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9F" w:rsidRPr="0009222B" w:rsidRDefault="00667547">
      <w:pPr>
        <w:rPr>
          <w:b/>
          <w:sz w:val="24"/>
          <w:szCs w:val="24"/>
        </w:rPr>
      </w:pPr>
      <w:r w:rsidRPr="0009222B">
        <w:rPr>
          <w:b/>
          <w:sz w:val="24"/>
          <w:szCs w:val="24"/>
        </w:rPr>
        <w:t>OŠ SPINUT, Split</w:t>
      </w:r>
      <w:bookmarkStart w:id="0" w:name="_GoBack"/>
      <w:bookmarkEnd w:id="0"/>
    </w:p>
    <w:p w:rsidR="00667547" w:rsidRPr="002A3C44" w:rsidRDefault="00720467">
      <w:pPr>
        <w:rPr>
          <w:b/>
          <w:sz w:val="32"/>
          <w:szCs w:val="32"/>
        </w:rPr>
      </w:pPr>
      <w:r w:rsidRPr="00720467">
        <w:rPr>
          <w:noProof/>
          <w:sz w:val="24"/>
          <w:szCs w:val="24"/>
        </w:rPr>
        <mc:AlternateContent>
          <mc:Choice Requires="wps">
            <w:drawing>
              <wp:anchor distT="45720" distB="45720" distL="114300" distR="114300" simplePos="0" relativeHeight="251659264" behindDoc="0" locked="0" layoutInCell="1" allowOverlap="1">
                <wp:simplePos x="0" y="0"/>
                <wp:positionH relativeFrom="page">
                  <wp:posOffset>7781925</wp:posOffset>
                </wp:positionH>
                <wp:positionV relativeFrom="paragraph">
                  <wp:posOffset>419735</wp:posOffset>
                </wp:positionV>
                <wp:extent cx="2474595" cy="6038850"/>
                <wp:effectExtent l="0" t="0" r="2095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6038850"/>
                        </a:xfrm>
                        <a:prstGeom prst="rect">
                          <a:avLst/>
                        </a:prstGeom>
                        <a:solidFill>
                          <a:srgbClr val="FFFFFF"/>
                        </a:solidFill>
                        <a:ln w="9525">
                          <a:solidFill>
                            <a:srgbClr val="000000"/>
                          </a:solidFill>
                          <a:miter lim="800000"/>
                          <a:headEnd/>
                          <a:tailEnd/>
                        </a:ln>
                      </wps:spPr>
                      <wps:txbx>
                        <w:txbxContent>
                          <w:p w:rsidR="00720467" w:rsidRPr="00720467" w:rsidRDefault="00720467" w:rsidP="00720467">
                            <w:pPr>
                              <w:rPr>
                                <w:sz w:val="24"/>
                                <w:szCs w:val="24"/>
                                <w:vertAlign w:val="subscript"/>
                              </w:rPr>
                            </w:pPr>
                            <w:r w:rsidRPr="00720467">
                              <w:rPr>
                                <w:sz w:val="24"/>
                                <w:szCs w:val="24"/>
                                <w:vertAlign w:val="subscript"/>
                              </w:rPr>
                              <w:t>Napomena</w:t>
                            </w:r>
                            <w:r w:rsidR="00F8036E">
                              <w:rPr>
                                <w:sz w:val="24"/>
                                <w:szCs w:val="24"/>
                                <w:vertAlign w:val="subscript"/>
                              </w:rPr>
                              <w:t>,</w:t>
                            </w:r>
                          </w:p>
                          <w:p w:rsidR="00720467" w:rsidRPr="00720467" w:rsidRDefault="00720467" w:rsidP="00720467">
                            <w:pPr>
                              <w:rPr>
                                <w:sz w:val="24"/>
                                <w:szCs w:val="24"/>
                                <w:vertAlign w:val="subscript"/>
                              </w:rPr>
                            </w:pPr>
                            <w:r w:rsidRPr="00720467">
                              <w:rPr>
                                <w:sz w:val="24"/>
                                <w:szCs w:val="24"/>
                                <w:vertAlign w:val="subscript"/>
                              </w:rPr>
                              <w:t>Za svaku stavku Plana nabave postoje osigurana sredstva u financijskom planu za 2018. god. Predmet plana nisu rashodi za djelatnike, rashodi za službena putovanja, naknada za prijevoz, članarine, doprinosi pomoćnika u nastavi, učitelja za osposobljavanje uz rad preko Zavoda za zapošljavanje iz rad bez zasnivanje radnog odnosa, pomoćnika u nastavi te ostani nespomenuti rashodi poslovanja. Planom nabave nisu obuhvaćeni predmeti nabave čija je procijenjena vrijednost manja od 20.000,00 kn  sitni inventar, usluge tekućeg investicijskog održavanja….). Plan nabave za 2018. obuhvaća predmete nabave pod rednim brojem 1. – 13.</w:t>
                            </w:r>
                          </w:p>
                          <w:p w:rsidR="00720467" w:rsidRPr="00720467" w:rsidRDefault="00720467" w:rsidP="00720467">
                            <w:pPr>
                              <w:rPr>
                                <w:sz w:val="24"/>
                                <w:szCs w:val="24"/>
                                <w:vertAlign w:val="subscript"/>
                              </w:rPr>
                            </w:pPr>
                            <w:r w:rsidRPr="00720467">
                              <w:rPr>
                                <w:sz w:val="24"/>
                                <w:szCs w:val="24"/>
                                <w:vertAlign w:val="subscript"/>
                              </w:rPr>
                              <w:t>Plan nabave predložen je i usvojen na sjednici Školskog odbora 21. prosinca 2017.</w:t>
                            </w:r>
                          </w:p>
                          <w:p w:rsidR="00720467" w:rsidRPr="00720467" w:rsidRDefault="00720467" w:rsidP="00720467">
                            <w:pPr>
                              <w:rPr>
                                <w:sz w:val="24"/>
                                <w:szCs w:val="24"/>
                                <w:vertAlign w:val="subscript"/>
                              </w:rPr>
                            </w:pPr>
                            <w:r w:rsidRPr="00720467">
                              <w:rPr>
                                <w:sz w:val="24"/>
                                <w:szCs w:val="24"/>
                                <w:vertAlign w:val="subscript"/>
                              </w:rPr>
                              <w:t xml:space="preserve">U Splitu, 22. </w:t>
                            </w:r>
                            <w:r>
                              <w:rPr>
                                <w:sz w:val="24"/>
                                <w:szCs w:val="24"/>
                                <w:vertAlign w:val="subscript"/>
                              </w:rPr>
                              <w:t>pros</w:t>
                            </w:r>
                            <w:r w:rsidRPr="00720467">
                              <w:rPr>
                                <w:sz w:val="24"/>
                                <w:szCs w:val="24"/>
                                <w:vertAlign w:val="subscript"/>
                              </w:rPr>
                              <w:t>inca 2017.</w:t>
                            </w:r>
                          </w:p>
                          <w:p w:rsidR="00720467" w:rsidRPr="00720467" w:rsidRDefault="00720467" w:rsidP="00720467">
                            <w:pPr>
                              <w:rPr>
                                <w:sz w:val="24"/>
                                <w:szCs w:val="24"/>
                                <w:vertAlign w:val="subscript"/>
                              </w:rPr>
                            </w:pPr>
                            <w:r w:rsidRPr="00720467">
                              <w:rPr>
                                <w:sz w:val="24"/>
                                <w:szCs w:val="24"/>
                                <w:vertAlign w:val="subscript"/>
                              </w:rPr>
                              <w:t>Predsjednica Školskog odbora:</w:t>
                            </w:r>
                          </w:p>
                          <w:p w:rsidR="00720467" w:rsidRPr="00720467" w:rsidRDefault="00720467" w:rsidP="00720467">
                            <w:pPr>
                              <w:rPr>
                                <w:sz w:val="24"/>
                                <w:szCs w:val="24"/>
                                <w:vertAlign w:val="subscript"/>
                              </w:rPr>
                            </w:pPr>
                            <w:r w:rsidRPr="00720467">
                              <w:rPr>
                                <w:sz w:val="24"/>
                                <w:szCs w:val="24"/>
                                <w:vertAlign w:val="subscript"/>
                              </w:rPr>
                              <w:t>Ita Banov:______________</w:t>
                            </w:r>
                          </w:p>
                          <w:p w:rsidR="00720467" w:rsidRPr="00720467" w:rsidRDefault="00720467" w:rsidP="00720467">
                            <w:pPr>
                              <w:rPr>
                                <w:sz w:val="24"/>
                                <w:szCs w:val="24"/>
                                <w:vertAlign w:val="subscript"/>
                              </w:rPr>
                            </w:pPr>
                            <w:r w:rsidRPr="00720467">
                              <w:rPr>
                                <w:sz w:val="24"/>
                                <w:szCs w:val="24"/>
                                <w:vertAlign w:val="subscript"/>
                              </w:rPr>
                              <w:t>Ravnateljica:</w:t>
                            </w:r>
                          </w:p>
                          <w:p w:rsidR="00720467" w:rsidRPr="00720467" w:rsidRDefault="00720467" w:rsidP="00720467">
                            <w:pPr>
                              <w:rPr>
                                <w:sz w:val="24"/>
                                <w:szCs w:val="24"/>
                                <w:vertAlign w:val="subscript"/>
                              </w:rPr>
                            </w:pPr>
                            <w:r w:rsidRPr="00720467">
                              <w:rPr>
                                <w:sz w:val="24"/>
                                <w:szCs w:val="24"/>
                                <w:vertAlign w:val="subscript"/>
                              </w:rPr>
                              <w:t>Sanja Čagalj:_______________</w:t>
                            </w:r>
                          </w:p>
                          <w:p w:rsidR="00720467" w:rsidRDefault="00720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612.75pt;margin-top:33.05pt;width:194.85pt;height:47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">
                <v:textbox>
                  <w:txbxContent>
                    <w:p w:rsidR="00720467" w:rsidRPr="00720467" w:rsidRDefault="00720467" w:rsidP="00720467">
                      <w:pPr>
                        <w:rPr>
                          <w:sz w:val="24"/>
                          <w:szCs w:val="24"/>
                          <w:vertAlign w:val="subscript"/>
                        </w:rPr>
                      </w:pPr>
                      <w:r w:rsidRPr="00720467">
                        <w:rPr>
                          <w:sz w:val="24"/>
                          <w:szCs w:val="24"/>
                          <w:vertAlign w:val="subscript"/>
                        </w:rPr>
                        <w:t>Napomena</w:t>
                      </w:r>
                      <w:r w:rsidR="00F8036E">
                        <w:rPr>
                          <w:sz w:val="24"/>
                          <w:szCs w:val="24"/>
                          <w:vertAlign w:val="subscript"/>
                        </w:rPr>
                        <w:t>,</w:t>
                      </w:r>
                    </w:p>
                    <w:p w:rsidR="00720467" w:rsidRPr="00720467" w:rsidRDefault="00720467" w:rsidP="00720467">
                      <w:pPr>
                        <w:rPr>
                          <w:sz w:val="24"/>
                          <w:szCs w:val="24"/>
                          <w:vertAlign w:val="subscript"/>
                        </w:rPr>
                      </w:pPr>
                      <w:r w:rsidRPr="00720467">
                        <w:rPr>
                          <w:sz w:val="24"/>
                          <w:szCs w:val="24"/>
                          <w:vertAlign w:val="subscript"/>
                        </w:rPr>
                        <w:t>Za svaku stavku Plana nabave postoje osigurana sredstva u financijskom planu za 2018. god. Predmet plana nisu rashodi za djelatnike, rashodi za službena putovanja, naknada za prijevoz, članarine, doprinosi pomoćnika u nastavi, učitelja za osposobljavanje uz rad preko Zavoda za zapošljavanje iz rad bez zasnivanje radnog odnosa, pomoćnika u nastavi te ostani nespomenuti rashodi poslovanja. Planom nabave nisu obuhvaćeni predmeti nabave čija je procijenjena vrijednost manja od 20.000,00 kn  sitni inventar, usluge tekućeg investicijskog održavanja….). Plan nabave za 2018. obuhvaća predmete nabave pod rednim brojem 1. – 13.</w:t>
                      </w:r>
                    </w:p>
                    <w:p w:rsidR="00720467" w:rsidRPr="00720467" w:rsidRDefault="00720467" w:rsidP="00720467">
                      <w:pPr>
                        <w:rPr>
                          <w:sz w:val="24"/>
                          <w:szCs w:val="24"/>
                          <w:vertAlign w:val="subscript"/>
                        </w:rPr>
                      </w:pPr>
                      <w:r w:rsidRPr="00720467">
                        <w:rPr>
                          <w:sz w:val="24"/>
                          <w:szCs w:val="24"/>
                          <w:vertAlign w:val="subscript"/>
                        </w:rPr>
                        <w:t>Plan nabave predložen je i usvojen na sjednici Školskog odbora 21. prosinca 2017.</w:t>
                      </w:r>
                    </w:p>
                    <w:p w:rsidR="00720467" w:rsidRPr="00720467" w:rsidRDefault="00720467" w:rsidP="00720467">
                      <w:pPr>
                        <w:rPr>
                          <w:sz w:val="24"/>
                          <w:szCs w:val="24"/>
                          <w:vertAlign w:val="subscript"/>
                        </w:rPr>
                      </w:pPr>
                      <w:r w:rsidRPr="00720467">
                        <w:rPr>
                          <w:sz w:val="24"/>
                          <w:szCs w:val="24"/>
                          <w:vertAlign w:val="subscript"/>
                        </w:rPr>
                        <w:t xml:space="preserve">U Splitu, 22. </w:t>
                      </w:r>
                      <w:r>
                        <w:rPr>
                          <w:sz w:val="24"/>
                          <w:szCs w:val="24"/>
                          <w:vertAlign w:val="subscript"/>
                        </w:rPr>
                        <w:t>pros</w:t>
                      </w:r>
                      <w:r w:rsidRPr="00720467">
                        <w:rPr>
                          <w:sz w:val="24"/>
                          <w:szCs w:val="24"/>
                          <w:vertAlign w:val="subscript"/>
                        </w:rPr>
                        <w:t>inca 2017.</w:t>
                      </w:r>
                    </w:p>
                    <w:p w:rsidR="00720467" w:rsidRPr="00720467" w:rsidRDefault="00720467" w:rsidP="00720467">
                      <w:pPr>
                        <w:rPr>
                          <w:sz w:val="24"/>
                          <w:szCs w:val="24"/>
                          <w:vertAlign w:val="subscript"/>
                        </w:rPr>
                      </w:pPr>
                      <w:r w:rsidRPr="00720467">
                        <w:rPr>
                          <w:sz w:val="24"/>
                          <w:szCs w:val="24"/>
                          <w:vertAlign w:val="subscript"/>
                        </w:rPr>
                        <w:t>Predsjednica Školskog odbora:</w:t>
                      </w:r>
                    </w:p>
                    <w:p w:rsidR="00720467" w:rsidRPr="00720467" w:rsidRDefault="00720467" w:rsidP="00720467">
                      <w:pPr>
                        <w:rPr>
                          <w:sz w:val="24"/>
                          <w:szCs w:val="24"/>
                          <w:vertAlign w:val="subscript"/>
                        </w:rPr>
                      </w:pPr>
                      <w:r w:rsidRPr="00720467">
                        <w:rPr>
                          <w:sz w:val="24"/>
                          <w:szCs w:val="24"/>
                          <w:vertAlign w:val="subscript"/>
                        </w:rPr>
                        <w:t>Ita Banov:______________</w:t>
                      </w:r>
                    </w:p>
                    <w:p w:rsidR="00720467" w:rsidRPr="00720467" w:rsidRDefault="00720467" w:rsidP="00720467">
                      <w:pPr>
                        <w:rPr>
                          <w:sz w:val="24"/>
                          <w:szCs w:val="24"/>
                          <w:vertAlign w:val="subscript"/>
                        </w:rPr>
                      </w:pPr>
                      <w:r w:rsidRPr="00720467">
                        <w:rPr>
                          <w:sz w:val="24"/>
                          <w:szCs w:val="24"/>
                          <w:vertAlign w:val="subscript"/>
                        </w:rPr>
                        <w:t>Ravnateljica:</w:t>
                      </w:r>
                    </w:p>
                    <w:p w:rsidR="00720467" w:rsidRPr="00720467" w:rsidRDefault="00720467" w:rsidP="00720467">
                      <w:pPr>
                        <w:rPr>
                          <w:sz w:val="24"/>
                          <w:szCs w:val="24"/>
                          <w:vertAlign w:val="subscript"/>
                        </w:rPr>
                      </w:pPr>
                      <w:r w:rsidRPr="00720467">
                        <w:rPr>
                          <w:sz w:val="24"/>
                          <w:szCs w:val="24"/>
                          <w:vertAlign w:val="subscript"/>
                        </w:rPr>
                        <w:t>Sanja Čagalj:_______________</w:t>
                      </w:r>
                    </w:p>
                    <w:p w:rsidR="00720467" w:rsidRDefault="00720467"/>
                  </w:txbxContent>
                </v:textbox>
                <w10:wrap type="square" anchorx="page"/>
              </v:shape>
            </w:pict>
          </mc:Fallback>
        </mc:AlternateContent>
      </w:r>
      <w:r w:rsidR="008B7704">
        <w:rPr>
          <w:b/>
          <w:sz w:val="32"/>
          <w:szCs w:val="32"/>
        </w:rPr>
        <w:t>Plan nabave za 2018</w:t>
      </w:r>
      <w:r w:rsidR="00667547" w:rsidRPr="002A3C44">
        <w:rPr>
          <w:b/>
          <w:sz w:val="32"/>
          <w:szCs w:val="32"/>
        </w:rPr>
        <w:t>. god.</w:t>
      </w:r>
    </w:p>
    <w:tbl>
      <w:tblPr>
        <w:tblStyle w:val="Reetkatablice"/>
        <w:tblW w:w="0" w:type="auto"/>
        <w:tblLook w:val="04A0" w:firstRow="1" w:lastRow="0" w:firstColumn="1" w:lastColumn="0" w:noHBand="0" w:noVBand="1"/>
      </w:tblPr>
      <w:tblGrid>
        <w:gridCol w:w="598"/>
        <w:gridCol w:w="1508"/>
        <w:gridCol w:w="904"/>
        <w:gridCol w:w="1277"/>
        <w:gridCol w:w="1776"/>
        <w:gridCol w:w="1367"/>
        <w:gridCol w:w="1108"/>
        <w:gridCol w:w="1027"/>
        <w:gridCol w:w="1770"/>
      </w:tblGrid>
      <w:tr w:rsidR="00667547" w:rsidTr="00720467">
        <w:trPr>
          <w:trHeight w:val="632"/>
        </w:trPr>
        <w:tc>
          <w:tcPr>
            <w:tcW w:w="598" w:type="dxa"/>
            <w:shd w:val="clear" w:color="auto" w:fill="D9D9D9" w:themeFill="background1" w:themeFillShade="D9"/>
          </w:tcPr>
          <w:p w:rsidR="00667547" w:rsidRDefault="00667547">
            <w:r>
              <w:t>Red. br.</w:t>
            </w:r>
          </w:p>
        </w:tc>
        <w:tc>
          <w:tcPr>
            <w:tcW w:w="1508" w:type="dxa"/>
            <w:shd w:val="clear" w:color="auto" w:fill="D9D9D9" w:themeFill="background1" w:themeFillShade="D9"/>
          </w:tcPr>
          <w:p w:rsidR="00667547" w:rsidRDefault="00667547">
            <w:r>
              <w:t>Predmet nabave</w:t>
            </w:r>
          </w:p>
        </w:tc>
        <w:tc>
          <w:tcPr>
            <w:tcW w:w="904" w:type="dxa"/>
            <w:shd w:val="clear" w:color="auto" w:fill="D9D9D9" w:themeFill="background1" w:themeFillShade="D9"/>
          </w:tcPr>
          <w:p w:rsidR="00667547" w:rsidRDefault="00667547"/>
        </w:tc>
        <w:tc>
          <w:tcPr>
            <w:tcW w:w="1277" w:type="dxa"/>
            <w:shd w:val="clear" w:color="auto" w:fill="D9D9D9" w:themeFill="background1" w:themeFillShade="D9"/>
          </w:tcPr>
          <w:p w:rsidR="00667547" w:rsidRDefault="004F6E20">
            <w:r>
              <w:t>Procijenjena vrijednost nabave</w:t>
            </w:r>
            <w:r w:rsidR="00E224CA">
              <w:t xml:space="preserve"> u kn.</w:t>
            </w:r>
          </w:p>
        </w:tc>
        <w:tc>
          <w:tcPr>
            <w:tcW w:w="1776" w:type="dxa"/>
            <w:shd w:val="clear" w:color="auto" w:fill="D9D9D9" w:themeFill="background1" w:themeFillShade="D9"/>
          </w:tcPr>
          <w:p w:rsidR="00667547" w:rsidRDefault="00667547">
            <w:r>
              <w:t>Vrsta postupka</w:t>
            </w:r>
          </w:p>
        </w:tc>
        <w:tc>
          <w:tcPr>
            <w:tcW w:w="1367" w:type="dxa"/>
            <w:shd w:val="clear" w:color="auto" w:fill="D9D9D9" w:themeFill="background1" w:themeFillShade="D9"/>
          </w:tcPr>
          <w:p w:rsidR="00667547" w:rsidRDefault="00667547">
            <w:r>
              <w:t>Ugovor ili narudžbenica</w:t>
            </w:r>
          </w:p>
        </w:tc>
        <w:tc>
          <w:tcPr>
            <w:tcW w:w="1108" w:type="dxa"/>
            <w:shd w:val="clear" w:color="auto" w:fill="D9D9D9" w:themeFill="background1" w:themeFillShade="D9"/>
          </w:tcPr>
          <w:p w:rsidR="00667547" w:rsidRDefault="00667547">
            <w:r>
              <w:t>Planirani početak postupka</w:t>
            </w:r>
          </w:p>
        </w:tc>
        <w:tc>
          <w:tcPr>
            <w:tcW w:w="1027" w:type="dxa"/>
            <w:shd w:val="clear" w:color="auto" w:fill="D9D9D9" w:themeFill="background1" w:themeFillShade="D9"/>
          </w:tcPr>
          <w:p w:rsidR="00667547" w:rsidRDefault="00667547">
            <w:r>
              <w:t>Planirano trajanje ugovora</w:t>
            </w:r>
          </w:p>
        </w:tc>
        <w:tc>
          <w:tcPr>
            <w:tcW w:w="1770" w:type="dxa"/>
            <w:shd w:val="clear" w:color="auto" w:fill="D9D9D9" w:themeFill="background1" w:themeFillShade="D9"/>
          </w:tcPr>
          <w:p w:rsidR="00667547" w:rsidRDefault="004A2EEA">
            <w:r>
              <w:t>napomena</w:t>
            </w:r>
          </w:p>
        </w:tc>
      </w:tr>
      <w:tr w:rsidR="00667547" w:rsidTr="00720467">
        <w:trPr>
          <w:trHeight w:val="322"/>
        </w:trPr>
        <w:tc>
          <w:tcPr>
            <w:tcW w:w="11335" w:type="dxa"/>
            <w:gridSpan w:val="9"/>
          </w:tcPr>
          <w:p w:rsidR="00667547" w:rsidRPr="00253031" w:rsidRDefault="00667547" w:rsidP="00667547">
            <w:pPr>
              <w:jc w:val="center"/>
              <w:rPr>
                <w:b/>
                <w:sz w:val="32"/>
                <w:szCs w:val="32"/>
              </w:rPr>
            </w:pPr>
            <w:r w:rsidRPr="00253031">
              <w:rPr>
                <w:b/>
                <w:sz w:val="32"/>
                <w:szCs w:val="32"/>
              </w:rPr>
              <w:t>Produženi boravak</w:t>
            </w:r>
            <w:r w:rsidR="004A2EEA" w:rsidRPr="00253031">
              <w:rPr>
                <w:b/>
                <w:sz w:val="32"/>
                <w:szCs w:val="32"/>
              </w:rPr>
              <w:t>- školska kuhinja</w:t>
            </w:r>
          </w:p>
        </w:tc>
      </w:tr>
      <w:tr w:rsidR="008B7704" w:rsidTr="00720467">
        <w:trPr>
          <w:trHeight w:val="409"/>
        </w:trPr>
        <w:tc>
          <w:tcPr>
            <w:tcW w:w="598" w:type="dxa"/>
          </w:tcPr>
          <w:p w:rsidR="008B7704" w:rsidRDefault="008B7704">
            <w:r>
              <w:t>1.</w:t>
            </w:r>
          </w:p>
        </w:tc>
        <w:tc>
          <w:tcPr>
            <w:tcW w:w="1508" w:type="dxa"/>
          </w:tcPr>
          <w:p w:rsidR="008B7704" w:rsidRDefault="008B7704">
            <w:r>
              <w:t>Pileće i pureće meso</w:t>
            </w:r>
          </w:p>
        </w:tc>
        <w:tc>
          <w:tcPr>
            <w:tcW w:w="904" w:type="dxa"/>
          </w:tcPr>
          <w:p w:rsidR="008B7704" w:rsidRDefault="008B7704"/>
        </w:tc>
        <w:tc>
          <w:tcPr>
            <w:tcW w:w="1277" w:type="dxa"/>
          </w:tcPr>
          <w:p w:rsidR="008B7704" w:rsidRDefault="00A52974">
            <w:r>
              <w:t>42.000,00</w:t>
            </w:r>
          </w:p>
        </w:tc>
        <w:tc>
          <w:tcPr>
            <w:tcW w:w="1776" w:type="dxa"/>
            <w:vMerge w:val="restart"/>
          </w:tcPr>
          <w:p w:rsidR="008B7704" w:rsidRDefault="008B7704">
            <w:r>
              <w:t>Jednostavna nabava</w:t>
            </w:r>
          </w:p>
        </w:tc>
        <w:tc>
          <w:tcPr>
            <w:tcW w:w="1367" w:type="dxa"/>
          </w:tcPr>
          <w:p w:rsidR="008B7704" w:rsidRDefault="008B7704">
            <w:r>
              <w:t>Ugovor, narudžbenica</w:t>
            </w:r>
          </w:p>
        </w:tc>
        <w:tc>
          <w:tcPr>
            <w:tcW w:w="1108" w:type="dxa"/>
            <w:vMerge w:val="restart"/>
          </w:tcPr>
          <w:p w:rsidR="00CA159C" w:rsidRDefault="00CA159C" w:rsidP="008B7704"/>
          <w:p w:rsidR="00CA159C" w:rsidRDefault="00CA159C" w:rsidP="00CA159C"/>
          <w:p w:rsidR="00CA159C" w:rsidRDefault="00CA159C" w:rsidP="00CA159C"/>
          <w:p w:rsidR="008B7704" w:rsidRPr="00CA159C" w:rsidRDefault="00CA159C" w:rsidP="00CA159C">
            <w:pPr>
              <w:jc w:val="center"/>
            </w:pPr>
            <w:r>
              <w:t>2.siječnja 2018.</w:t>
            </w:r>
          </w:p>
        </w:tc>
        <w:tc>
          <w:tcPr>
            <w:tcW w:w="1027" w:type="dxa"/>
          </w:tcPr>
          <w:p w:rsidR="008B7704" w:rsidRDefault="008B7704" w:rsidP="004A2EEA">
            <w:r>
              <w:t>1.god.</w:t>
            </w:r>
          </w:p>
        </w:tc>
        <w:tc>
          <w:tcPr>
            <w:tcW w:w="1770" w:type="dxa"/>
            <w:vMerge w:val="restart"/>
            <w:textDirection w:val="btLr"/>
          </w:tcPr>
          <w:p w:rsidR="008B7704" w:rsidRDefault="008B7704" w:rsidP="00572782">
            <w:pPr>
              <w:ind w:left="113" w:right="113"/>
            </w:pPr>
            <w:r>
              <w:t xml:space="preserve">Sredstva osigurana  uplatom roditelja za prehranu  učenika u školskoj kuhinji. </w:t>
            </w:r>
          </w:p>
          <w:p w:rsidR="008B7704" w:rsidRDefault="008B7704" w:rsidP="00572782">
            <w:pPr>
              <w:ind w:left="113" w:right="113"/>
            </w:pPr>
            <w:r>
              <w:t>Uplate  prema  ugovoru između roditelja i Škole za programu produženog boravka PB ( za vrijeme od 10 mjeseci godišnje.</w:t>
            </w:r>
          </w:p>
        </w:tc>
      </w:tr>
      <w:tr w:rsidR="008B7704" w:rsidTr="00720467">
        <w:trPr>
          <w:trHeight w:val="421"/>
        </w:trPr>
        <w:tc>
          <w:tcPr>
            <w:tcW w:w="598" w:type="dxa"/>
          </w:tcPr>
          <w:p w:rsidR="008B7704" w:rsidRDefault="008B7704" w:rsidP="004A2EEA">
            <w:r>
              <w:t>2.</w:t>
            </w:r>
          </w:p>
        </w:tc>
        <w:tc>
          <w:tcPr>
            <w:tcW w:w="1508" w:type="dxa"/>
          </w:tcPr>
          <w:p w:rsidR="008B7704" w:rsidRDefault="008B7704" w:rsidP="004A2EEA">
            <w:r>
              <w:t>Meso (ostalo)</w:t>
            </w:r>
          </w:p>
        </w:tc>
        <w:tc>
          <w:tcPr>
            <w:tcW w:w="904" w:type="dxa"/>
          </w:tcPr>
          <w:p w:rsidR="008B7704" w:rsidRDefault="008B7704" w:rsidP="004A2EEA"/>
        </w:tc>
        <w:tc>
          <w:tcPr>
            <w:tcW w:w="1277" w:type="dxa"/>
          </w:tcPr>
          <w:p w:rsidR="008B7704" w:rsidRDefault="00A52974" w:rsidP="004A2EEA">
            <w:r>
              <w:t>45.000,00</w:t>
            </w:r>
          </w:p>
        </w:tc>
        <w:tc>
          <w:tcPr>
            <w:tcW w:w="1776" w:type="dxa"/>
            <w:vMerge/>
          </w:tcPr>
          <w:p w:rsidR="008B7704" w:rsidRDefault="008B7704" w:rsidP="004A2EEA"/>
        </w:tc>
        <w:tc>
          <w:tcPr>
            <w:tcW w:w="1367" w:type="dxa"/>
          </w:tcPr>
          <w:p w:rsidR="008B7704" w:rsidRDefault="008B7704" w:rsidP="004A2EEA">
            <w:r>
              <w:t>Ugovor, narudžbenica</w:t>
            </w:r>
          </w:p>
        </w:tc>
        <w:tc>
          <w:tcPr>
            <w:tcW w:w="1108" w:type="dxa"/>
            <w:vMerge/>
          </w:tcPr>
          <w:p w:rsidR="008B7704" w:rsidRDefault="008B7704" w:rsidP="004A2EEA"/>
        </w:tc>
        <w:tc>
          <w:tcPr>
            <w:tcW w:w="1027" w:type="dxa"/>
          </w:tcPr>
          <w:p w:rsidR="008B7704" w:rsidRDefault="008B7704" w:rsidP="004A2EEA">
            <w:r>
              <w:t>1.god.</w:t>
            </w:r>
          </w:p>
        </w:tc>
        <w:tc>
          <w:tcPr>
            <w:tcW w:w="1770" w:type="dxa"/>
            <w:vMerge/>
          </w:tcPr>
          <w:p w:rsidR="008B7704" w:rsidRDefault="008B7704" w:rsidP="004A2EEA"/>
        </w:tc>
      </w:tr>
      <w:tr w:rsidR="008B7704" w:rsidTr="00720467">
        <w:trPr>
          <w:trHeight w:val="421"/>
        </w:trPr>
        <w:tc>
          <w:tcPr>
            <w:tcW w:w="598" w:type="dxa"/>
          </w:tcPr>
          <w:p w:rsidR="008B7704" w:rsidRDefault="008B7704" w:rsidP="004A2EEA">
            <w:r>
              <w:t>3.</w:t>
            </w:r>
          </w:p>
        </w:tc>
        <w:tc>
          <w:tcPr>
            <w:tcW w:w="1508" w:type="dxa"/>
          </w:tcPr>
          <w:p w:rsidR="008B7704" w:rsidRDefault="008B7704" w:rsidP="004A2EEA">
            <w:r>
              <w:t>Kruh i krušni proizvodi</w:t>
            </w:r>
          </w:p>
        </w:tc>
        <w:tc>
          <w:tcPr>
            <w:tcW w:w="904" w:type="dxa"/>
          </w:tcPr>
          <w:p w:rsidR="008B7704" w:rsidRDefault="008B7704" w:rsidP="004A2EEA"/>
        </w:tc>
        <w:tc>
          <w:tcPr>
            <w:tcW w:w="1277" w:type="dxa"/>
          </w:tcPr>
          <w:p w:rsidR="008B7704" w:rsidRDefault="00A52974" w:rsidP="00D6227B">
            <w:r>
              <w:t>32.000,00</w:t>
            </w:r>
          </w:p>
        </w:tc>
        <w:tc>
          <w:tcPr>
            <w:tcW w:w="1776" w:type="dxa"/>
            <w:vMerge/>
          </w:tcPr>
          <w:p w:rsidR="008B7704" w:rsidRDefault="008B7704" w:rsidP="004A2EEA"/>
        </w:tc>
        <w:tc>
          <w:tcPr>
            <w:tcW w:w="1367" w:type="dxa"/>
          </w:tcPr>
          <w:p w:rsidR="008B7704" w:rsidRDefault="008B7704" w:rsidP="004A2EEA">
            <w:r>
              <w:t>Ugovor, narudžbenica</w:t>
            </w:r>
          </w:p>
        </w:tc>
        <w:tc>
          <w:tcPr>
            <w:tcW w:w="1108" w:type="dxa"/>
            <w:vMerge/>
          </w:tcPr>
          <w:p w:rsidR="008B7704" w:rsidRDefault="008B7704" w:rsidP="004A2EEA"/>
        </w:tc>
        <w:tc>
          <w:tcPr>
            <w:tcW w:w="1027" w:type="dxa"/>
          </w:tcPr>
          <w:p w:rsidR="008B7704" w:rsidRDefault="008B7704" w:rsidP="004A2EEA">
            <w:r>
              <w:t>1.god.</w:t>
            </w:r>
          </w:p>
        </w:tc>
        <w:tc>
          <w:tcPr>
            <w:tcW w:w="1770" w:type="dxa"/>
            <w:vMerge/>
          </w:tcPr>
          <w:p w:rsidR="008B7704" w:rsidRDefault="008B7704" w:rsidP="004A2EEA"/>
        </w:tc>
      </w:tr>
      <w:tr w:rsidR="008B7704" w:rsidTr="00720467">
        <w:trPr>
          <w:trHeight w:val="421"/>
        </w:trPr>
        <w:tc>
          <w:tcPr>
            <w:tcW w:w="598" w:type="dxa"/>
          </w:tcPr>
          <w:p w:rsidR="008B7704" w:rsidRDefault="008B7704" w:rsidP="004A2EEA">
            <w:r>
              <w:t>4.</w:t>
            </w:r>
          </w:p>
        </w:tc>
        <w:tc>
          <w:tcPr>
            <w:tcW w:w="1508" w:type="dxa"/>
          </w:tcPr>
          <w:p w:rsidR="008B7704" w:rsidRDefault="008B7704" w:rsidP="004A2EEA">
            <w:r>
              <w:t>Razne prehrambene namirnice</w:t>
            </w:r>
          </w:p>
        </w:tc>
        <w:tc>
          <w:tcPr>
            <w:tcW w:w="904" w:type="dxa"/>
          </w:tcPr>
          <w:p w:rsidR="008B7704" w:rsidRDefault="008B7704" w:rsidP="004A2EEA"/>
        </w:tc>
        <w:tc>
          <w:tcPr>
            <w:tcW w:w="1277" w:type="dxa"/>
          </w:tcPr>
          <w:p w:rsidR="008B7704" w:rsidRDefault="00A52974" w:rsidP="004A2EEA">
            <w:r>
              <w:t>127.250,00</w:t>
            </w:r>
          </w:p>
        </w:tc>
        <w:tc>
          <w:tcPr>
            <w:tcW w:w="1776" w:type="dxa"/>
            <w:vMerge/>
          </w:tcPr>
          <w:p w:rsidR="008B7704" w:rsidRDefault="008B7704" w:rsidP="004A2EEA"/>
        </w:tc>
        <w:tc>
          <w:tcPr>
            <w:tcW w:w="1367" w:type="dxa"/>
          </w:tcPr>
          <w:p w:rsidR="008B7704" w:rsidRDefault="008B7704" w:rsidP="004A2EEA">
            <w:r>
              <w:t>Ugovor, narudžbenica</w:t>
            </w:r>
          </w:p>
        </w:tc>
        <w:tc>
          <w:tcPr>
            <w:tcW w:w="1108" w:type="dxa"/>
            <w:vMerge/>
          </w:tcPr>
          <w:p w:rsidR="008B7704" w:rsidRDefault="008B7704" w:rsidP="004A2EEA"/>
        </w:tc>
        <w:tc>
          <w:tcPr>
            <w:tcW w:w="1027" w:type="dxa"/>
          </w:tcPr>
          <w:p w:rsidR="008B7704" w:rsidRDefault="008B7704" w:rsidP="004A2EEA">
            <w:r>
              <w:t>1.god.</w:t>
            </w:r>
          </w:p>
        </w:tc>
        <w:tc>
          <w:tcPr>
            <w:tcW w:w="1770" w:type="dxa"/>
            <w:vMerge/>
          </w:tcPr>
          <w:p w:rsidR="008B7704" w:rsidRDefault="008B7704" w:rsidP="004A2EEA"/>
        </w:tc>
      </w:tr>
      <w:tr w:rsidR="008B7704" w:rsidTr="00720467">
        <w:trPr>
          <w:trHeight w:val="421"/>
        </w:trPr>
        <w:tc>
          <w:tcPr>
            <w:tcW w:w="598" w:type="dxa"/>
          </w:tcPr>
          <w:p w:rsidR="008B7704" w:rsidRDefault="008B7704" w:rsidP="004A2EEA">
            <w:r>
              <w:t>5.</w:t>
            </w:r>
          </w:p>
        </w:tc>
        <w:tc>
          <w:tcPr>
            <w:tcW w:w="1508" w:type="dxa"/>
          </w:tcPr>
          <w:p w:rsidR="008B7704" w:rsidRDefault="008B7704" w:rsidP="004A2EEA">
            <w:r>
              <w:t>Mlijeko i mliječni proizvodi</w:t>
            </w:r>
          </w:p>
        </w:tc>
        <w:tc>
          <w:tcPr>
            <w:tcW w:w="904" w:type="dxa"/>
          </w:tcPr>
          <w:p w:rsidR="008B7704" w:rsidRDefault="008B7704" w:rsidP="004A2EEA"/>
        </w:tc>
        <w:tc>
          <w:tcPr>
            <w:tcW w:w="1277" w:type="dxa"/>
          </w:tcPr>
          <w:p w:rsidR="008B7704" w:rsidRDefault="00A52974" w:rsidP="004A2EEA">
            <w:r>
              <w:t>75.000,00</w:t>
            </w:r>
          </w:p>
        </w:tc>
        <w:tc>
          <w:tcPr>
            <w:tcW w:w="1776" w:type="dxa"/>
            <w:vMerge/>
          </w:tcPr>
          <w:p w:rsidR="008B7704" w:rsidRDefault="008B7704" w:rsidP="004A2EEA"/>
        </w:tc>
        <w:tc>
          <w:tcPr>
            <w:tcW w:w="1367" w:type="dxa"/>
          </w:tcPr>
          <w:p w:rsidR="008B7704" w:rsidRDefault="008B7704" w:rsidP="004A2EEA">
            <w:r>
              <w:t>Ugovor, narudžbenica</w:t>
            </w:r>
          </w:p>
        </w:tc>
        <w:tc>
          <w:tcPr>
            <w:tcW w:w="1108" w:type="dxa"/>
            <w:vMerge/>
          </w:tcPr>
          <w:p w:rsidR="008B7704" w:rsidRDefault="008B7704" w:rsidP="004A2EEA"/>
        </w:tc>
        <w:tc>
          <w:tcPr>
            <w:tcW w:w="1027" w:type="dxa"/>
          </w:tcPr>
          <w:p w:rsidR="008B7704" w:rsidRDefault="008B7704" w:rsidP="004A2EEA">
            <w:r>
              <w:t>1.god.</w:t>
            </w:r>
          </w:p>
        </w:tc>
        <w:tc>
          <w:tcPr>
            <w:tcW w:w="1770" w:type="dxa"/>
            <w:vMerge/>
          </w:tcPr>
          <w:p w:rsidR="008B7704" w:rsidRDefault="008B7704" w:rsidP="004A2EEA"/>
        </w:tc>
      </w:tr>
      <w:tr w:rsidR="008B7704" w:rsidTr="00720467">
        <w:trPr>
          <w:trHeight w:val="421"/>
        </w:trPr>
        <w:tc>
          <w:tcPr>
            <w:tcW w:w="598" w:type="dxa"/>
          </w:tcPr>
          <w:p w:rsidR="008B7704" w:rsidRDefault="008B7704" w:rsidP="004A2EEA">
            <w:r>
              <w:t>6.</w:t>
            </w:r>
          </w:p>
        </w:tc>
        <w:tc>
          <w:tcPr>
            <w:tcW w:w="1508" w:type="dxa"/>
          </w:tcPr>
          <w:p w:rsidR="008B7704" w:rsidRDefault="008B7704" w:rsidP="004A2EEA">
            <w:r>
              <w:t>Voće i povrće</w:t>
            </w:r>
          </w:p>
        </w:tc>
        <w:tc>
          <w:tcPr>
            <w:tcW w:w="904" w:type="dxa"/>
          </w:tcPr>
          <w:p w:rsidR="008B7704" w:rsidRDefault="008B7704" w:rsidP="004A2EEA"/>
        </w:tc>
        <w:tc>
          <w:tcPr>
            <w:tcW w:w="1277" w:type="dxa"/>
          </w:tcPr>
          <w:p w:rsidR="008B7704" w:rsidRDefault="00A52974" w:rsidP="004A2EEA">
            <w:r>
              <w:t>55.000,00</w:t>
            </w:r>
          </w:p>
        </w:tc>
        <w:tc>
          <w:tcPr>
            <w:tcW w:w="1776" w:type="dxa"/>
            <w:vMerge/>
          </w:tcPr>
          <w:p w:rsidR="008B7704" w:rsidRDefault="008B7704" w:rsidP="004A2EEA"/>
        </w:tc>
        <w:tc>
          <w:tcPr>
            <w:tcW w:w="1367" w:type="dxa"/>
          </w:tcPr>
          <w:p w:rsidR="008B7704" w:rsidRDefault="008B7704" w:rsidP="004A2EEA">
            <w:r>
              <w:t>Ugovor, narudžbenica</w:t>
            </w:r>
          </w:p>
        </w:tc>
        <w:tc>
          <w:tcPr>
            <w:tcW w:w="1108" w:type="dxa"/>
            <w:vMerge/>
          </w:tcPr>
          <w:p w:rsidR="008B7704" w:rsidRDefault="008B7704" w:rsidP="004A2EEA"/>
        </w:tc>
        <w:tc>
          <w:tcPr>
            <w:tcW w:w="1027" w:type="dxa"/>
          </w:tcPr>
          <w:p w:rsidR="008B7704" w:rsidRDefault="008B7704" w:rsidP="004A2EEA">
            <w:r>
              <w:t>1.god.</w:t>
            </w:r>
          </w:p>
        </w:tc>
        <w:tc>
          <w:tcPr>
            <w:tcW w:w="1770" w:type="dxa"/>
            <w:vMerge/>
          </w:tcPr>
          <w:p w:rsidR="008B7704" w:rsidRDefault="008B7704" w:rsidP="004A2EEA"/>
        </w:tc>
      </w:tr>
      <w:tr w:rsidR="00253031" w:rsidTr="00720467">
        <w:trPr>
          <w:trHeight w:val="632"/>
        </w:trPr>
        <w:tc>
          <w:tcPr>
            <w:tcW w:w="598" w:type="dxa"/>
            <w:shd w:val="clear" w:color="auto" w:fill="D9D9D9" w:themeFill="background1" w:themeFillShade="D9"/>
          </w:tcPr>
          <w:p w:rsidR="00253031" w:rsidRDefault="00253031" w:rsidP="00253031">
            <w:r>
              <w:t>Red. br.</w:t>
            </w:r>
          </w:p>
        </w:tc>
        <w:tc>
          <w:tcPr>
            <w:tcW w:w="1508" w:type="dxa"/>
            <w:shd w:val="clear" w:color="auto" w:fill="D9D9D9" w:themeFill="background1" w:themeFillShade="D9"/>
          </w:tcPr>
          <w:p w:rsidR="00253031" w:rsidRDefault="00253031" w:rsidP="00253031">
            <w:r>
              <w:t>Predmet nabave</w:t>
            </w:r>
          </w:p>
        </w:tc>
        <w:tc>
          <w:tcPr>
            <w:tcW w:w="904" w:type="dxa"/>
            <w:shd w:val="clear" w:color="auto" w:fill="D9D9D9" w:themeFill="background1" w:themeFillShade="D9"/>
          </w:tcPr>
          <w:p w:rsidR="00253031" w:rsidRDefault="004F6E20" w:rsidP="00253031">
            <w:r>
              <w:t>EV broj nabave</w:t>
            </w:r>
          </w:p>
        </w:tc>
        <w:tc>
          <w:tcPr>
            <w:tcW w:w="1277" w:type="dxa"/>
            <w:shd w:val="clear" w:color="auto" w:fill="D9D9D9" w:themeFill="background1" w:themeFillShade="D9"/>
          </w:tcPr>
          <w:p w:rsidR="00253031" w:rsidRDefault="004F6E20" w:rsidP="00253031">
            <w:r>
              <w:t>Procijenjena vrijednost nabave</w:t>
            </w:r>
          </w:p>
        </w:tc>
        <w:tc>
          <w:tcPr>
            <w:tcW w:w="1776" w:type="dxa"/>
            <w:shd w:val="clear" w:color="auto" w:fill="D9D9D9" w:themeFill="background1" w:themeFillShade="D9"/>
          </w:tcPr>
          <w:p w:rsidR="00253031" w:rsidRDefault="00253031" w:rsidP="00253031">
            <w:r>
              <w:t>Vrsta postupka</w:t>
            </w:r>
          </w:p>
        </w:tc>
        <w:tc>
          <w:tcPr>
            <w:tcW w:w="1367" w:type="dxa"/>
            <w:shd w:val="clear" w:color="auto" w:fill="D9D9D9" w:themeFill="background1" w:themeFillShade="D9"/>
          </w:tcPr>
          <w:p w:rsidR="00253031" w:rsidRDefault="00253031" w:rsidP="00253031">
            <w:r>
              <w:t>Ugovor ili narudžbenica</w:t>
            </w:r>
          </w:p>
        </w:tc>
        <w:tc>
          <w:tcPr>
            <w:tcW w:w="1108" w:type="dxa"/>
            <w:shd w:val="clear" w:color="auto" w:fill="D9D9D9" w:themeFill="background1" w:themeFillShade="D9"/>
          </w:tcPr>
          <w:p w:rsidR="00253031" w:rsidRDefault="00253031" w:rsidP="00253031">
            <w:r>
              <w:t>Planirani početak postupka</w:t>
            </w:r>
          </w:p>
        </w:tc>
        <w:tc>
          <w:tcPr>
            <w:tcW w:w="1027" w:type="dxa"/>
            <w:shd w:val="clear" w:color="auto" w:fill="D9D9D9" w:themeFill="background1" w:themeFillShade="D9"/>
          </w:tcPr>
          <w:p w:rsidR="00253031" w:rsidRDefault="00253031" w:rsidP="00253031">
            <w:r>
              <w:t>Planirano trajanje ugovora</w:t>
            </w:r>
          </w:p>
        </w:tc>
        <w:tc>
          <w:tcPr>
            <w:tcW w:w="1770" w:type="dxa"/>
            <w:shd w:val="clear" w:color="auto" w:fill="D9D9D9" w:themeFill="background1" w:themeFillShade="D9"/>
          </w:tcPr>
          <w:p w:rsidR="00253031" w:rsidRDefault="00253031" w:rsidP="00253031">
            <w:r>
              <w:t>napomena</w:t>
            </w:r>
          </w:p>
        </w:tc>
      </w:tr>
      <w:tr w:rsidR="008B7704" w:rsidTr="00720467">
        <w:trPr>
          <w:cantSplit/>
          <w:trHeight w:val="272"/>
        </w:trPr>
        <w:tc>
          <w:tcPr>
            <w:tcW w:w="598" w:type="dxa"/>
            <w:shd w:val="clear" w:color="auto" w:fill="FFFFFF" w:themeFill="background1"/>
          </w:tcPr>
          <w:p w:rsidR="008B7704" w:rsidRDefault="008B7704" w:rsidP="00B741B3">
            <w:r>
              <w:t>9.</w:t>
            </w:r>
          </w:p>
        </w:tc>
        <w:tc>
          <w:tcPr>
            <w:tcW w:w="1508" w:type="dxa"/>
            <w:shd w:val="clear" w:color="auto" w:fill="FFFFFF" w:themeFill="background1"/>
          </w:tcPr>
          <w:p w:rsidR="008B7704" w:rsidRDefault="008B7704" w:rsidP="00B741B3">
            <w:r>
              <w:t>Školske marende</w:t>
            </w:r>
          </w:p>
        </w:tc>
        <w:tc>
          <w:tcPr>
            <w:tcW w:w="904" w:type="dxa"/>
            <w:shd w:val="clear" w:color="auto" w:fill="FFFFFF" w:themeFill="background1"/>
          </w:tcPr>
          <w:p w:rsidR="008B7704" w:rsidRDefault="008B7704" w:rsidP="00B741B3">
            <w:r>
              <w:t>-</w:t>
            </w:r>
          </w:p>
        </w:tc>
        <w:tc>
          <w:tcPr>
            <w:tcW w:w="1277" w:type="dxa"/>
            <w:shd w:val="clear" w:color="auto" w:fill="FFFFFF" w:themeFill="background1"/>
          </w:tcPr>
          <w:p w:rsidR="008B7704" w:rsidRDefault="00A52974" w:rsidP="00B741B3">
            <w:r>
              <w:t>50.000,00</w:t>
            </w:r>
          </w:p>
        </w:tc>
        <w:tc>
          <w:tcPr>
            <w:tcW w:w="1776" w:type="dxa"/>
            <w:vMerge w:val="restart"/>
            <w:shd w:val="clear" w:color="auto" w:fill="FFFFFF" w:themeFill="background1"/>
          </w:tcPr>
          <w:p w:rsidR="008B7704" w:rsidRDefault="008B7704" w:rsidP="00B741B3">
            <w:r>
              <w:t>Jednostavna nabava</w:t>
            </w:r>
          </w:p>
        </w:tc>
        <w:tc>
          <w:tcPr>
            <w:tcW w:w="1367" w:type="dxa"/>
            <w:shd w:val="clear" w:color="auto" w:fill="FFFFFF" w:themeFill="background1"/>
          </w:tcPr>
          <w:p w:rsidR="008B7704" w:rsidRDefault="008B7704" w:rsidP="00B741B3">
            <w:r>
              <w:t>Ugovor, narudžbenica</w:t>
            </w:r>
          </w:p>
        </w:tc>
        <w:tc>
          <w:tcPr>
            <w:tcW w:w="1108" w:type="dxa"/>
            <w:vMerge w:val="restart"/>
            <w:shd w:val="clear" w:color="auto" w:fill="FFFFFF" w:themeFill="background1"/>
          </w:tcPr>
          <w:p w:rsidR="008B7704" w:rsidRDefault="00CA159C" w:rsidP="008B7704">
            <w:r>
              <w:t>15. rujna 2017.</w:t>
            </w:r>
          </w:p>
        </w:tc>
        <w:tc>
          <w:tcPr>
            <w:tcW w:w="1027" w:type="dxa"/>
            <w:shd w:val="clear" w:color="auto" w:fill="FFFFFF" w:themeFill="background1"/>
          </w:tcPr>
          <w:p w:rsidR="008B7704" w:rsidRDefault="008B7704" w:rsidP="00B741B3">
            <w:r>
              <w:t>1.god.</w:t>
            </w:r>
          </w:p>
        </w:tc>
        <w:tc>
          <w:tcPr>
            <w:tcW w:w="1770" w:type="dxa"/>
            <w:vMerge w:val="restart"/>
            <w:shd w:val="clear" w:color="auto" w:fill="FFFFFF" w:themeFill="background1"/>
            <w:textDirection w:val="btLr"/>
          </w:tcPr>
          <w:p w:rsidR="008B7704" w:rsidRDefault="008B7704" w:rsidP="00B741B3">
            <w:pPr>
              <w:ind w:left="113" w:right="113"/>
            </w:pPr>
            <w:r>
              <w:t xml:space="preserve">3221 uredski materijal i ostali materijalni. </w:t>
            </w:r>
            <w:proofErr w:type="spellStart"/>
            <w:r>
              <w:t>rash</w:t>
            </w:r>
            <w:proofErr w:type="spellEnd"/>
            <w:r>
              <w:t xml:space="preserve">. </w:t>
            </w:r>
          </w:p>
          <w:p w:rsidR="008B7704" w:rsidRDefault="008B7704" w:rsidP="00FA267D">
            <w:pPr>
              <w:ind w:left="113" w:right="113"/>
            </w:pPr>
            <w:r>
              <w:t>Plan nabave za sredstva osigur</w:t>
            </w:r>
            <w:r w:rsidR="00CA159C">
              <w:t>ana u financijskom planu za 2018</w:t>
            </w:r>
            <w:r>
              <w:t>.</w:t>
            </w:r>
          </w:p>
        </w:tc>
      </w:tr>
      <w:tr w:rsidR="008B7704" w:rsidTr="00720467">
        <w:trPr>
          <w:cantSplit/>
          <w:trHeight w:val="291"/>
        </w:trPr>
        <w:tc>
          <w:tcPr>
            <w:tcW w:w="598" w:type="dxa"/>
            <w:shd w:val="clear" w:color="auto" w:fill="FFFFFF" w:themeFill="background1"/>
          </w:tcPr>
          <w:p w:rsidR="008B7704" w:rsidRDefault="008B7704" w:rsidP="00B741B3">
            <w:r>
              <w:t>10.</w:t>
            </w:r>
          </w:p>
        </w:tc>
        <w:tc>
          <w:tcPr>
            <w:tcW w:w="1508" w:type="dxa"/>
            <w:shd w:val="clear" w:color="auto" w:fill="FFFFFF" w:themeFill="background1"/>
          </w:tcPr>
          <w:p w:rsidR="008B7704" w:rsidRDefault="008B7704" w:rsidP="00D6227B">
            <w:r>
              <w:t>Uredski materijali i ostali materijalni rashodi</w:t>
            </w:r>
          </w:p>
        </w:tc>
        <w:tc>
          <w:tcPr>
            <w:tcW w:w="904" w:type="dxa"/>
            <w:shd w:val="clear" w:color="auto" w:fill="FFFFFF" w:themeFill="background1"/>
          </w:tcPr>
          <w:p w:rsidR="008B7704" w:rsidRDefault="008B7704" w:rsidP="00B741B3">
            <w:r>
              <w:t>-</w:t>
            </w:r>
          </w:p>
        </w:tc>
        <w:tc>
          <w:tcPr>
            <w:tcW w:w="1277" w:type="dxa"/>
            <w:shd w:val="clear" w:color="auto" w:fill="FFFFFF" w:themeFill="background1"/>
          </w:tcPr>
          <w:p w:rsidR="008B7704" w:rsidRDefault="00A52974" w:rsidP="00B741B3">
            <w:r>
              <w:t>60.500,00</w:t>
            </w:r>
          </w:p>
          <w:p w:rsidR="00A52974" w:rsidRDefault="00A52974" w:rsidP="00B741B3">
            <w:r>
              <w:t>19.000,00</w:t>
            </w:r>
          </w:p>
        </w:tc>
        <w:tc>
          <w:tcPr>
            <w:tcW w:w="1776" w:type="dxa"/>
            <w:vMerge/>
            <w:shd w:val="clear" w:color="auto" w:fill="FFFFFF" w:themeFill="background1"/>
          </w:tcPr>
          <w:p w:rsidR="008B7704" w:rsidRDefault="008B7704" w:rsidP="00B741B3"/>
        </w:tc>
        <w:tc>
          <w:tcPr>
            <w:tcW w:w="1367" w:type="dxa"/>
            <w:shd w:val="clear" w:color="auto" w:fill="FFFFFF" w:themeFill="background1"/>
          </w:tcPr>
          <w:p w:rsidR="008B7704" w:rsidRDefault="008B7704" w:rsidP="00B741B3">
            <w:r>
              <w:t>Ugovor, narudžbenica</w:t>
            </w:r>
          </w:p>
        </w:tc>
        <w:tc>
          <w:tcPr>
            <w:tcW w:w="1108" w:type="dxa"/>
            <w:vMerge/>
            <w:shd w:val="clear" w:color="auto" w:fill="FFFFFF" w:themeFill="background1"/>
          </w:tcPr>
          <w:p w:rsidR="008B7704" w:rsidRDefault="008B7704" w:rsidP="00E224CA"/>
        </w:tc>
        <w:tc>
          <w:tcPr>
            <w:tcW w:w="1027" w:type="dxa"/>
            <w:shd w:val="clear" w:color="auto" w:fill="FFFFFF" w:themeFill="background1"/>
          </w:tcPr>
          <w:p w:rsidR="008B7704" w:rsidRDefault="008B7704" w:rsidP="00B741B3">
            <w:r>
              <w:t>1.god.</w:t>
            </w:r>
          </w:p>
        </w:tc>
        <w:tc>
          <w:tcPr>
            <w:tcW w:w="1770" w:type="dxa"/>
            <w:vMerge/>
            <w:shd w:val="clear" w:color="auto" w:fill="FFFFFF" w:themeFill="background1"/>
            <w:textDirection w:val="btLr"/>
          </w:tcPr>
          <w:p w:rsidR="008B7704" w:rsidRDefault="008B7704" w:rsidP="00B741B3">
            <w:pPr>
              <w:ind w:left="113" w:right="113"/>
            </w:pPr>
          </w:p>
        </w:tc>
      </w:tr>
      <w:tr w:rsidR="008B7704" w:rsidTr="00720467">
        <w:trPr>
          <w:trHeight w:val="421"/>
        </w:trPr>
        <w:tc>
          <w:tcPr>
            <w:tcW w:w="598" w:type="dxa"/>
            <w:shd w:val="clear" w:color="auto" w:fill="FFFFFF" w:themeFill="background1"/>
          </w:tcPr>
          <w:p w:rsidR="008B7704" w:rsidRDefault="008B7704" w:rsidP="00E224CA">
            <w:r>
              <w:t>13.</w:t>
            </w:r>
          </w:p>
        </w:tc>
        <w:tc>
          <w:tcPr>
            <w:tcW w:w="1508" w:type="dxa"/>
            <w:shd w:val="clear" w:color="auto" w:fill="FFFFFF" w:themeFill="background1"/>
          </w:tcPr>
          <w:p w:rsidR="008B7704" w:rsidRDefault="008B7704" w:rsidP="00E224CA">
            <w:r>
              <w:t>Usluge telefona, pošte i prijevoza</w:t>
            </w:r>
          </w:p>
        </w:tc>
        <w:tc>
          <w:tcPr>
            <w:tcW w:w="904" w:type="dxa"/>
            <w:shd w:val="clear" w:color="auto" w:fill="FFFFFF" w:themeFill="background1"/>
          </w:tcPr>
          <w:p w:rsidR="008B7704" w:rsidRDefault="008B7704" w:rsidP="00E224CA">
            <w:r>
              <w:t>-</w:t>
            </w:r>
          </w:p>
        </w:tc>
        <w:tc>
          <w:tcPr>
            <w:tcW w:w="1277" w:type="dxa"/>
            <w:shd w:val="clear" w:color="auto" w:fill="FFFFFF" w:themeFill="background1"/>
          </w:tcPr>
          <w:p w:rsidR="008B7704" w:rsidRDefault="00A52974" w:rsidP="00E224CA">
            <w:r>
              <w:t>35.000,00</w:t>
            </w:r>
          </w:p>
        </w:tc>
        <w:tc>
          <w:tcPr>
            <w:tcW w:w="1776" w:type="dxa"/>
            <w:vMerge/>
            <w:shd w:val="clear" w:color="auto" w:fill="FFFFFF" w:themeFill="background1"/>
          </w:tcPr>
          <w:p w:rsidR="008B7704" w:rsidRDefault="008B7704" w:rsidP="00E224CA"/>
        </w:tc>
        <w:tc>
          <w:tcPr>
            <w:tcW w:w="1367" w:type="dxa"/>
            <w:shd w:val="clear" w:color="auto" w:fill="FFFFFF" w:themeFill="background1"/>
          </w:tcPr>
          <w:p w:rsidR="008B7704" w:rsidRDefault="008B7704" w:rsidP="00E224CA">
            <w:r>
              <w:t>Ugovor</w:t>
            </w:r>
          </w:p>
        </w:tc>
        <w:tc>
          <w:tcPr>
            <w:tcW w:w="1108" w:type="dxa"/>
            <w:vMerge/>
            <w:shd w:val="clear" w:color="auto" w:fill="FFFFFF" w:themeFill="background1"/>
          </w:tcPr>
          <w:p w:rsidR="008B7704" w:rsidRDefault="008B7704" w:rsidP="00E224CA"/>
        </w:tc>
        <w:tc>
          <w:tcPr>
            <w:tcW w:w="1027" w:type="dxa"/>
            <w:shd w:val="clear" w:color="auto" w:fill="FFFFFF" w:themeFill="background1"/>
          </w:tcPr>
          <w:p w:rsidR="008B7704" w:rsidRDefault="008B7704" w:rsidP="00E224CA"/>
        </w:tc>
        <w:tc>
          <w:tcPr>
            <w:tcW w:w="1770" w:type="dxa"/>
            <w:vMerge/>
            <w:shd w:val="clear" w:color="auto" w:fill="FFFFFF" w:themeFill="background1"/>
          </w:tcPr>
          <w:p w:rsidR="008B7704" w:rsidRDefault="008B7704" w:rsidP="00E224CA"/>
        </w:tc>
      </w:tr>
      <w:tr w:rsidR="008B7704" w:rsidTr="00720467">
        <w:trPr>
          <w:trHeight w:val="210"/>
        </w:trPr>
        <w:tc>
          <w:tcPr>
            <w:tcW w:w="598" w:type="dxa"/>
            <w:shd w:val="clear" w:color="auto" w:fill="FFFFFF" w:themeFill="background1"/>
          </w:tcPr>
          <w:p w:rsidR="008B7704" w:rsidRDefault="008B7704" w:rsidP="00E224CA">
            <w:r>
              <w:t>14.</w:t>
            </w:r>
          </w:p>
        </w:tc>
        <w:tc>
          <w:tcPr>
            <w:tcW w:w="1508" w:type="dxa"/>
            <w:shd w:val="clear" w:color="auto" w:fill="FFFFFF" w:themeFill="background1"/>
          </w:tcPr>
          <w:p w:rsidR="008B7704" w:rsidRDefault="008B7704" w:rsidP="00E224CA">
            <w:r>
              <w:t>Komunalne usluge</w:t>
            </w:r>
          </w:p>
        </w:tc>
        <w:tc>
          <w:tcPr>
            <w:tcW w:w="904" w:type="dxa"/>
            <w:shd w:val="clear" w:color="auto" w:fill="FFFFFF" w:themeFill="background1"/>
          </w:tcPr>
          <w:p w:rsidR="008B7704" w:rsidRDefault="008B7704" w:rsidP="00E224CA">
            <w:r>
              <w:t>-</w:t>
            </w:r>
          </w:p>
        </w:tc>
        <w:tc>
          <w:tcPr>
            <w:tcW w:w="1277" w:type="dxa"/>
            <w:shd w:val="clear" w:color="auto" w:fill="FFFFFF" w:themeFill="background1"/>
          </w:tcPr>
          <w:p w:rsidR="008B7704" w:rsidRDefault="00A52974" w:rsidP="00E224CA">
            <w:r>
              <w:t>36.150,00</w:t>
            </w:r>
          </w:p>
        </w:tc>
        <w:tc>
          <w:tcPr>
            <w:tcW w:w="1776" w:type="dxa"/>
            <w:vMerge/>
            <w:shd w:val="clear" w:color="auto" w:fill="FFFFFF" w:themeFill="background1"/>
          </w:tcPr>
          <w:p w:rsidR="008B7704" w:rsidRDefault="008B7704" w:rsidP="00E224CA"/>
        </w:tc>
        <w:tc>
          <w:tcPr>
            <w:tcW w:w="1367" w:type="dxa"/>
            <w:shd w:val="clear" w:color="auto" w:fill="FFFFFF" w:themeFill="background1"/>
          </w:tcPr>
          <w:p w:rsidR="008B7704" w:rsidRDefault="008B7704" w:rsidP="00E224CA">
            <w:r>
              <w:t>Ugovor</w:t>
            </w:r>
          </w:p>
        </w:tc>
        <w:tc>
          <w:tcPr>
            <w:tcW w:w="1108" w:type="dxa"/>
            <w:shd w:val="clear" w:color="auto" w:fill="FFFFFF" w:themeFill="background1"/>
          </w:tcPr>
          <w:p w:rsidR="008B7704" w:rsidRDefault="008B7704" w:rsidP="00E224CA"/>
        </w:tc>
        <w:tc>
          <w:tcPr>
            <w:tcW w:w="1027" w:type="dxa"/>
            <w:shd w:val="clear" w:color="auto" w:fill="FFFFFF" w:themeFill="background1"/>
          </w:tcPr>
          <w:p w:rsidR="008B7704" w:rsidRDefault="008B7704" w:rsidP="00E224CA"/>
        </w:tc>
        <w:tc>
          <w:tcPr>
            <w:tcW w:w="1770" w:type="dxa"/>
            <w:vMerge/>
            <w:shd w:val="clear" w:color="auto" w:fill="FFFFFF" w:themeFill="background1"/>
          </w:tcPr>
          <w:p w:rsidR="008B7704" w:rsidRDefault="008B7704" w:rsidP="00E224CA"/>
        </w:tc>
      </w:tr>
      <w:tr w:rsidR="00E224CA" w:rsidTr="00720467">
        <w:trPr>
          <w:trHeight w:val="210"/>
        </w:trPr>
        <w:tc>
          <w:tcPr>
            <w:tcW w:w="598" w:type="dxa"/>
            <w:shd w:val="clear" w:color="auto" w:fill="FFFFFF" w:themeFill="background1"/>
          </w:tcPr>
          <w:p w:rsidR="00E224CA" w:rsidRDefault="00E224CA" w:rsidP="00E224CA">
            <w:r>
              <w:t>15.</w:t>
            </w:r>
          </w:p>
        </w:tc>
        <w:tc>
          <w:tcPr>
            <w:tcW w:w="1508" w:type="dxa"/>
            <w:shd w:val="clear" w:color="auto" w:fill="FFFFFF" w:themeFill="background1"/>
          </w:tcPr>
          <w:p w:rsidR="00E224CA" w:rsidRDefault="00E224CA" w:rsidP="00E224CA">
            <w:r>
              <w:t>Električna energija</w:t>
            </w:r>
          </w:p>
        </w:tc>
        <w:tc>
          <w:tcPr>
            <w:tcW w:w="904" w:type="dxa"/>
            <w:shd w:val="clear" w:color="auto" w:fill="FFFFFF" w:themeFill="background1"/>
          </w:tcPr>
          <w:p w:rsidR="00E224CA" w:rsidRDefault="00AC37A7" w:rsidP="00E224CA">
            <w:r>
              <w:t>-</w:t>
            </w:r>
          </w:p>
        </w:tc>
        <w:tc>
          <w:tcPr>
            <w:tcW w:w="1277" w:type="dxa"/>
            <w:shd w:val="clear" w:color="auto" w:fill="FFFFFF" w:themeFill="background1"/>
          </w:tcPr>
          <w:p w:rsidR="00E224CA" w:rsidRDefault="00A52974" w:rsidP="00E224CA">
            <w:r>
              <w:t>120.000,00</w:t>
            </w:r>
          </w:p>
        </w:tc>
        <w:tc>
          <w:tcPr>
            <w:tcW w:w="1776" w:type="dxa"/>
            <w:shd w:val="clear" w:color="auto" w:fill="FFFFFF" w:themeFill="background1"/>
          </w:tcPr>
          <w:p w:rsidR="00E224CA" w:rsidRDefault="00E224CA" w:rsidP="00E224CA">
            <w:r>
              <w:t>Javna nabava Grad Split</w:t>
            </w:r>
          </w:p>
        </w:tc>
        <w:tc>
          <w:tcPr>
            <w:tcW w:w="1367" w:type="dxa"/>
            <w:shd w:val="clear" w:color="auto" w:fill="FFFFFF" w:themeFill="background1"/>
          </w:tcPr>
          <w:p w:rsidR="00E224CA" w:rsidRDefault="00E224CA" w:rsidP="00E224CA">
            <w:r>
              <w:t>Ugovor</w:t>
            </w:r>
          </w:p>
        </w:tc>
        <w:tc>
          <w:tcPr>
            <w:tcW w:w="1108" w:type="dxa"/>
            <w:shd w:val="clear" w:color="auto" w:fill="FFFFFF" w:themeFill="background1"/>
          </w:tcPr>
          <w:p w:rsidR="00E224CA" w:rsidRDefault="00E224CA" w:rsidP="00E224CA"/>
        </w:tc>
        <w:tc>
          <w:tcPr>
            <w:tcW w:w="1027" w:type="dxa"/>
            <w:shd w:val="clear" w:color="auto" w:fill="FFFFFF" w:themeFill="background1"/>
          </w:tcPr>
          <w:p w:rsidR="00E224CA" w:rsidRDefault="00E224CA" w:rsidP="00E224CA"/>
        </w:tc>
        <w:tc>
          <w:tcPr>
            <w:tcW w:w="1770" w:type="dxa"/>
            <w:vMerge/>
            <w:shd w:val="clear" w:color="auto" w:fill="FFFFFF" w:themeFill="background1"/>
          </w:tcPr>
          <w:p w:rsidR="00E224CA" w:rsidRDefault="00E224CA" w:rsidP="00E224CA"/>
        </w:tc>
      </w:tr>
      <w:tr w:rsidR="00E224CA" w:rsidTr="00720467">
        <w:trPr>
          <w:trHeight w:val="70"/>
        </w:trPr>
        <w:tc>
          <w:tcPr>
            <w:tcW w:w="598" w:type="dxa"/>
            <w:shd w:val="clear" w:color="auto" w:fill="FFFFFF" w:themeFill="background1"/>
          </w:tcPr>
          <w:p w:rsidR="00E224CA" w:rsidRDefault="00E224CA" w:rsidP="00E224CA">
            <w:r>
              <w:t>16.</w:t>
            </w:r>
          </w:p>
        </w:tc>
        <w:tc>
          <w:tcPr>
            <w:tcW w:w="1508" w:type="dxa"/>
            <w:shd w:val="clear" w:color="auto" w:fill="FFFFFF" w:themeFill="background1"/>
          </w:tcPr>
          <w:p w:rsidR="00E224CA" w:rsidRDefault="00E224CA" w:rsidP="00E224CA">
            <w:r>
              <w:t>Lož ulje</w:t>
            </w:r>
          </w:p>
        </w:tc>
        <w:tc>
          <w:tcPr>
            <w:tcW w:w="904" w:type="dxa"/>
            <w:shd w:val="clear" w:color="auto" w:fill="FFFFFF" w:themeFill="background1"/>
          </w:tcPr>
          <w:p w:rsidR="00E224CA" w:rsidRDefault="00AC37A7" w:rsidP="00E224CA">
            <w:r>
              <w:t>-</w:t>
            </w:r>
          </w:p>
        </w:tc>
        <w:tc>
          <w:tcPr>
            <w:tcW w:w="1277" w:type="dxa"/>
            <w:shd w:val="clear" w:color="auto" w:fill="FFFFFF" w:themeFill="background1"/>
          </w:tcPr>
          <w:p w:rsidR="00E224CA" w:rsidRDefault="00A52974" w:rsidP="00E224CA">
            <w:r>
              <w:t>50.000,00</w:t>
            </w:r>
          </w:p>
        </w:tc>
        <w:tc>
          <w:tcPr>
            <w:tcW w:w="1776" w:type="dxa"/>
            <w:shd w:val="clear" w:color="auto" w:fill="FFFFFF" w:themeFill="background1"/>
          </w:tcPr>
          <w:p w:rsidR="00E224CA" w:rsidRDefault="00E224CA" w:rsidP="00E224CA">
            <w:r>
              <w:t>Javna nabava Grad Split</w:t>
            </w:r>
          </w:p>
        </w:tc>
        <w:tc>
          <w:tcPr>
            <w:tcW w:w="1367" w:type="dxa"/>
            <w:shd w:val="clear" w:color="auto" w:fill="FFFFFF" w:themeFill="background1"/>
          </w:tcPr>
          <w:p w:rsidR="00E224CA" w:rsidRDefault="00E224CA" w:rsidP="00E224CA">
            <w:r>
              <w:t>Ugovor, narudžbenica</w:t>
            </w:r>
          </w:p>
        </w:tc>
        <w:tc>
          <w:tcPr>
            <w:tcW w:w="1108" w:type="dxa"/>
            <w:shd w:val="clear" w:color="auto" w:fill="FFFFFF" w:themeFill="background1"/>
          </w:tcPr>
          <w:p w:rsidR="00E224CA" w:rsidRDefault="00E224CA" w:rsidP="00E224CA"/>
        </w:tc>
        <w:tc>
          <w:tcPr>
            <w:tcW w:w="1027" w:type="dxa"/>
            <w:shd w:val="clear" w:color="auto" w:fill="FFFFFF" w:themeFill="background1"/>
          </w:tcPr>
          <w:p w:rsidR="00E224CA" w:rsidRDefault="00E224CA" w:rsidP="00E224CA"/>
        </w:tc>
        <w:tc>
          <w:tcPr>
            <w:tcW w:w="1770" w:type="dxa"/>
            <w:shd w:val="clear" w:color="auto" w:fill="FFFFFF" w:themeFill="background1"/>
          </w:tcPr>
          <w:p w:rsidR="00E224CA" w:rsidRDefault="00E224CA" w:rsidP="00E224CA"/>
        </w:tc>
      </w:tr>
    </w:tbl>
    <w:p w:rsidR="00DB71D3" w:rsidRDefault="00DB71D3">
      <w:pPr>
        <w:rPr>
          <w:sz w:val="24"/>
          <w:szCs w:val="24"/>
        </w:rPr>
      </w:pPr>
    </w:p>
    <w:p w:rsidR="00232D85" w:rsidRDefault="00232D85">
      <w:pPr>
        <w:rPr>
          <w:sz w:val="24"/>
          <w:szCs w:val="24"/>
        </w:rPr>
      </w:pPr>
    </w:p>
    <w:p w:rsidR="0085674B" w:rsidRDefault="0085674B">
      <w:pPr>
        <w:rPr>
          <w:sz w:val="24"/>
          <w:szCs w:val="24"/>
        </w:rPr>
      </w:pPr>
    </w:p>
    <w:sectPr w:rsidR="0085674B" w:rsidSect="00B741B3">
      <w:pgSz w:w="16838" w:h="11906" w:orient="landscape"/>
      <w:pgMar w:top="312" w:right="312" w:bottom="312" w:left="3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B39"/>
    <w:multiLevelType w:val="hybridMultilevel"/>
    <w:tmpl w:val="9BB86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47"/>
    <w:rsid w:val="0009222B"/>
    <w:rsid w:val="00232D85"/>
    <w:rsid w:val="002455CD"/>
    <w:rsid w:val="00253031"/>
    <w:rsid w:val="002A3C44"/>
    <w:rsid w:val="00361DCC"/>
    <w:rsid w:val="00415052"/>
    <w:rsid w:val="004A2EEA"/>
    <w:rsid w:val="004F6E20"/>
    <w:rsid w:val="00572782"/>
    <w:rsid w:val="005D09DB"/>
    <w:rsid w:val="00632BCE"/>
    <w:rsid w:val="00667547"/>
    <w:rsid w:val="00702B87"/>
    <w:rsid w:val="00717244"/>
    <w:rsid w:val="00720467"/>
    <w:rsid w:val="007457FA"/>
    <w:rsid w:val="00794878"/>
    <w:rsid w:val="0085674B"/>
    <w:rsid w:val="008B7704"/>
    <w:rsid w:val="009B10BE"/>
    <w:rsid w:val="00A43A9F"/>
    <w:rsid w:val="00A52974"/>
    <w:rsid w:val="00AB0765"/>
    <w:rsid w:val="00AC37A7"/>
    <w:rsid w:val="00AF4642"/>
    <w:rsid w:val="00B741B3"/>
    <w:rsid w:val="00CA159C"/>
    <w:rsid w:val="00D6227B"/>
    <w:rsid w:val="00DB71D3"/>
    <w:rsid w:val="00E224CA"/>
    <w:rsid w:val="00E56E01"/>
    <w:rsid w:val="00F0134A"/>
    <w:rsid w:val="00F8036E"/>
    <w:rsid w:val="00FA26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60580-768E-4E05-B28D-49DE3BD3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hr-H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52"/>
  </w:style>
  <w:style w:type="paragraph" w:styleId="Naslov1">
    <w:name w:val="heading 1"/>
    <w:basedOn w:val="Normal"/>
    <w:next w:val="Normal"/>
    <w:link w:val="Naslov1Char"/>
    <w:uiPriority w:val="9"/>
    <w:qFormat/>
    <w:rsid w:val="00415052"/>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ormal"/>
    <w:next w:val="Normal"/>
    <w:link w:val="Naslov2Char"/>
    <w:uiPriority w:val="9"/>
    <w:semiHidden/>
    <w:unhideWhenUsed/>
    <w:qFormat/>
    <w:rsid w:val="00415052"/>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Naslov3">
    <w:name w:val="heading 3"/>
    <w:basedOn w:val="Normal"/>
    <w:next w:val="Normal"/>
    <w:link w:val="Naslov3Char"/>
    <w:uiPriority w:val="9"/>
    <w:semiHidden/>
    <w:unhideWhenUsed/>
    <w:qFormat/>
    <w:rsid w:val="00415052"/>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Naslov4">
    <w:name w:val="heading 4"/>
    <w:basedOn w:val="Normal"/>
    <w:next w:val="Normal"/>
    <w:link w:val="Naslov4Char"/>
    <w:uiPriority w:val="9"/>
    <w:semiHidden/>
    <w:unhideWhenUsed/>
    <w:qFormat/>
    <w:rsid w:val="00415052"/>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Naslov5">
    <w:name w:val="heading 5"/>
    <w:basedOn w:val="Normal"/>
    <w:next w:val="Normal"/>
    <w:link w:val="Naslov5Char"/>
    <w:uiPriority w:val="9"/>
    <w:semiHidden/>
    <w:unhideWhenUsed/>
    <w:qFormat/>
    <w:rsid w:val="00415052"/>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Naslov6">
    <w:name w:val="heading 6"/>
    <w:basedOn w:val="Normal"/>
    <w:next w:val="Normal"/>
    <w:link w:val="Naslov6Char"/>
    <w:uiPriority w:val="9"/>
    <w:semiHidden/>
    <w:unhideWhenUsed/>
    <w:qFormat/>
    <w:rsid w:val="00415052"/>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Naslov7">
    <w:name w:val="heading 7"/>
    <w:basedOn w:val="Normal"/>
    <w:next w:val="Normal"/>
    <w:link w:val="Naslov7Char"/>
    <w:uiPriority w:val="9"/>
    <w:semiHidden/>
    <w:unhideWhenUsed/>
    <w:qFormat/>
    <w:rsid w:val="00415052"/>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Naslov8">
    <w:name w:val="heading 8"/>
    <w:basedOn w:val="Normal"/>
    <w:next w:val="Normal"/>
    <w:link w:val="Naslov8Char"/>
    <w:uiPriority w:val="9"/>
    <w:semiHidden/>
    <w:unhideWhenUsed/>
    <w:qFormat/>
    <w:rsid w:val="00415052"/>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Naslov9">
    <w:name w:val="heading 9"/>
    <w:basedOn w:val="Normal"/>
    <w:next w:val="Normal"/>
    <w:link w:val="Naslov9Char"/>
    <w:uiPriority w:val="9"/>
    <w:semiHidden/>
    <w:unhideWhenUsed/>
    <w:qFormat/>
    <w:rsid w:val="00415052"/>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67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A2EEA"/>
    <w:pPr>
      <w:ind w:left="720"/>
      <w:contextualSpacing/>
    </w:pPr>
  </w:style>
  <w:style w:type="character" w:customStyle="1" w:styleId="Naslov1Char">
    <w:name w:val="Naslov 1 Char"/>
    <w:basedOn w:val="Zadanifontodlomka"/>
    <w:link w:val="Naslov1"/>
    <w:uiPriority w:val="9"/>
    <w:rsid w:val="00415052"/>
    <w:rPr>
      <w:rFonts w:asciiTheme="majorHAnsi" w:eastAsiaTheme="majorEastAsia" w:hAnsiTheme="majorHAnsi" w:cstheme="majorBidi"/>
      <w:color w:val="262626" w:themeColor="text1" w:themeTint="D9"/>
      <w:sz w:val="40"/>
      <w:szCs w:val="40"/>
    </w:rPr>
  </w:style>
  <w:style w:type="character" w:customStyle="1" w:styleId="Naslov2Char">
    <w:name w:val="Naslov 2 Char"/>
    <w:basedOn w:val="Zadanifontodlomka"/>
    <w:link w:val="Naslov2"/>
    <w:uiPriority w:val="9"/>
    <w:semiHidden/>
    <w:rsid w:val="00415052"/>
    <w:rPr>
      <w:rFonts w:asciiTheme="majorHAnsi" w:eastAsiaTheme="majorEastAsia" w:hAnsiTheme="majorHAnsi" w:cstheme="majorBidi"/>
      <w:color w:val="B2B2B2" w:themeColor="accent2"/>
      <w:sz w:val="36"/>
      <w:szCs w:val="36"/>
    </w:rPr>
  </w:style>
  <w:style w:type="character" w:customStyle="1" w:styleId="Naslov3Char">
    <w:name w:val="Naslov 3 Char"/>
    <w:basedOn w:val="Zadanifontodlomka"/>
    <w:link w:val="Naslov3"/>
    <w:uiPriority w:val="9"/>
    <w:semiHidden/>
    <w:rsid w:val="00415052"/>
    <w:rPr>
      <w:rFonts w:asciiTheme="majorHAnsi" w:eastAsiaTheme="majorEastAsia" w:hAnsiTheme="majorHAnsi" w:cstheme="majorBidi"/>
      <w:color w:val="858585" w:themeColor="accent2" w:themeShade="BF"/>
      <w:sz w:val="32"/>
      <w:szCs w:val="32"/>
    </w:rPr>
  </w:style>
  <w:style w:type="character" w:customStyle="1" w:styleId="Naslov4Char">
    <w:name w:val="Naslov 4 Char"/>
    <w:basedOn w:val="Zadanifontodlomka"/>
    <w:link w:val="Naslov4"/>
    <w:uiPriority w:val="9"/>
    <w:semiHidden/>
    <w:rsid w:val="00415052"/>
    <w:rPr>
      <w:rFonts w:asciiTheme="majorHAnsi" w:eastAsiaTheme="majorEastAsia" w:hAnsiTheme="majorHAnsi" w:cstheme="majorBidi"/>
      <w:i/>
      <w:iCs/>
      <w:color w:val="595959" w:themeColor="accent2" w:themeShade="80"/>
      <w:sz w:val="28"/>
      <w:szCs w:val="28"/>
    </w:rPr>
  </w:style>
  <w:style w:type="character" w:customStyle="1" w:styleId="Naslov5Char">
    <w:name w:val="Naslov 5 Char"/>
    <w:basedOn w:val="Zadanifontodlomka"/>
    <w:link w:val="Naslov5"/>
    <w:uiPriority w:val="9"/>
    <w:semiHidden/>
    <w:rsid w:val="00415052"/>
    <w:rPr>
      <w:rFonts w:asciiTheme="majorHAnsi" w:eastAsiaTheme="majorEastAsia" w:hAnsiTheme="majorHAnsi" w:cstheme="majorBidi"/>
      <w:color w:val="858585" w:themeColor="accent2" w:themeShade="BF"/>
      <w:sz w:val="24"/>
      <w:szCs w:val="24"/>
    </w:rPr>
  </w:style>
  <w:style w:type="character" w:customStyle="1" w:styleId="Naslov6Char">
    <w:name w:val="Naslov 6 Char"/>
    <w:basedOn w:val="Zadanifontodlomka"/>
    <w:link w:val="Naslov6"/>
    <w:uiPriority w:val="9"/>
    <w:semiHidden/>
    <w:rsid w:val="00415052"/>
    <w:rPr>
      <w:rFonts w:asciiTheme="majorHAnsi" w:eastAsiaTheme="majorEastAsia" w:hAnsiTheme="majorHAnsi" w:cstheme="majorBidi"/>
      <w:i/>
      <w:iCs/>
      <w:color w:val="595959" w:themeColor="accent2" w:themeShade="80"/>
      <w:sz w:val="24"/>
      <w:szCs w:val="24"/>
    </w:rPr>
  </w:style>
  <w:style w:type="character" w:customStyle="1" w:styleId="Naslov7Char">
    <w:name w:val="Naslov 7 Char"/>
    <w:basedOn w:val="Zadanifontodlomka"/>
    <w:link w:val="Naslov7"/>
    <w:uiPriority w:val="9"/>
    <w:semiHidden/>
    <w:rsid w:val="00415052"/>
    <w:rPr>
      <w:rFonts w:asciiTheme="majorHAnsi" w:eastAsiaTheme="majorEastAsia" w:hAnsiTheme="majorHAnsi" w:cstheme="majorBidi"/>
      <w:b/>
      <w:bCs/>
      <w:color w:val="595959" w:themeColor="accent2" w:themeShade="80"/>
      <w:sz w:val="22"/>
      <w:szCs w:val="22"/>
    </w:rPr>
  </w:style>
  <w:style w:type="character" w:customStyle="1" w:styleId="Naslov8Char">
    <w:name w:val="Naslov 8 Char"/>
    <w:basedOn w:val="Zadanifontodlomka"/>
    <w:link w:val="Naslov8"/>
    <w:uiPriority w:val="9"/>
    <w:semiHidden/>
    <w:rsid w:val="00415052"/>
    <w:rPr>
      <w:rFonts w:asciiTheme="majorHAnsi" w:eastAsiaTheme="majorEastAsia" w:hAnsiTheme="majorHAnsi" w:cstheme="majorBidi"/>
      <w:color w:val="595959" w:themeColor="accent2" w:themeShade="80"/>
      <w:sz w:val="22"/>
      <w:szCs w:val="22"/>
    </w:rPr>
  </w:style>
  <w:style w:type="character" w:customStyle="1" w:styleId="Naslov9Char">
    <w:name w:val="Naslov 9 Char"/>
    <w:basedOn w:val="Zadanifontodlomka"/>
    <w:link w:val="Naslov9"/>
    <w:uiPriority w:val="9"/>
    <w:semiHidden/>
    <w:rsid w:val="00415052"/>
    <w:rPr>
      <w:rFonts w:asciiTheme="majorHAnsi" w:eastAsiaTheme="majorEastAsia" w:hAnsiTheme="majorHAnsi" w:cstheme="majorBidi"/>
      <w:i/>
      <w:iCs/>
      <w:color w:val="595959" w:themeColor="accent2" w:themeShade="80"/>
      <w:sz w:val="22"/>
      <w:szCs w:val="22"/>
    </w:rPr>
  </w:style>
  <w:style w:type="paragraph" w:styleId="Opisslike">
    <w:name w:val="caption"/>
    <w:basedOn w:val="Normal"/>
    <w:next w:val="Normal"/>
    <w:uiPriority w:val="35"/>
    <w:semiHidden/>
    <w:unhideWhenUsed/>
    <w:qFormat/>
    <w:rsid w:val="00415052"/>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41505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aslovChar">
    <w:name w:val="Naslov Char"/>
    <w:basedOn w:val="Zadanifontodlomka"/>
    <w:link w:val="Naslov"/>
    <w:uiPriority w:val="10"/>
    <w:rsid w:val="00415052"/>
    <w:rPr>
      <w:rFonts w:asciiTheme="majorHAnsi" w:eastAsiaTheme="majorEastAsia" w:hAnsiTheme="majorHAnsi" w:cstheme="majorBidi"/>
      <w:color w:val="262626" w:themeColor="text1" w:themeTint="D9"/>
      <w:sz w:val="96"/>
      <w:szCs w:val="96"/>
    </w:rPr>
  </w:style>
  <w:style w:type="paragraph" w:styleId="Podnaslov">
    <w:name w:val="Subtitle"/>
    <w:basedOn w:val="Normal"/>
    <w:next w:val="Normal"/>
    <w:link w:val="PodnaslovChar"/>
    <w:uiPriority w:val="11"/>
    <w:qFormat/>
    <w:rsid w:val="00415052"/>
    <w:pPr>
      <w:numPr>
        <w:ilvl w:val="1"/>
      </w:numPr>
      <w:spacing w:after="240"/>
    </w:pPr>
    <w:rPr>
      <w:caps/>
      <w:color w:val="404040" w:themeColor="text1" w:themeTint="BF"/>
      <w:spacing w:val="20"/>
      <w:sz w:val="28"/>
      <w:szCs w:val="28"/>
    </w:rPr>
  </w:style>
  <w:style w:type="character" w:customStyle="1" w:styleId="PodnaslovChar">
    <w:name w:val="Podnaslov Char"/>
    <w:basedOn w:val="Zadanifontodlomka"/>
    <w:link w:val="Podnaslov"/>
    <w:uiPriority w:val="11"/>
    <w:rsid w:val="00415052"/>
    <w:rPr>
      <w:caps/>
      <w:color w:val="404040" w:themeColor="text1" w:themeTint="BF"/>
      <w:spacing w:val="20"/>
      <w:sz w:val="28"/>
      <w:szCs w:val="28"/>
    </w:rPr>
  </w:style>
  <w:style w:type="character" w:styleId="Naglaeno">
    <w:name w:val="Strong"/>
    <w:basedOn w:val="Zadanifontodlomka"/>
    <w:uiPriority w:val="22"/>
    <w:qFormat/>
    <w:rsid w:val="00415052"/>
    <w:rPr>
      <w:b/>
      <w:bCs/>
    </w:rPr>
  </w:style>
  <w:style w:type="character" w:styleId="Istaknuto">
    <w:name w:val="Emphasis"/>
    <w:basedOn w:val="Zadanifontodlomka"/>
    <w:uiPriority w:val="20"/>
    <w:qFormat/>
    <w:rsid w:val="00415052"/>
    <w:rPr>
      <w:i/>
      <w:iCs/>
      <w:color w:val="000000" w:themeColor="text1"/>
    </w:rPr>
  </w:style>
  <w:style w:type="paragraph" w:styleId="Bezproreda">
    <w:name w:val="No Spacing"/>
    <w:uiPriority w:val="1"/>
    <w:qFormat/>
    <w:rsid w:val="00415052"/>
    <w:pPr>
      <w:spacing w:after="0" w:line="240" w:lineRule="auto"/>
    </w:pPr>
  </w:style>
  <w:style w:type="paragraph" w:styleId="Citat">
    <w:name w:val="Quote"/>
    <w:basedOn w:val="Normal"/>
    <w:next w:val="Normal"/>
    <w:link w:val="CitatChar"/>
    <w:uiPriority w:val="29"/>
    <w:qFormat/>
    <w:rsid w:val="0041505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Zadanifontodlomka"/>
    <w:link w:val="Citat"/>
    <w:uiPriority w:val="29"/>
    <w:rsid w:val="00415052"/>
    <w:rPr>
      <w:rFonts w:asciiTheme="majorHAnsi" w:eastAsiaTheme="majorEastAsia" w:hAnsiTheme="majorHAnsi" w:cstheme="majorBidi"/>
      <w:color w:val="000000" w:themeColor="text1"/>
      <w:sz w:val="24"/>
      <w:szCs w:val="24"/>
    </w:rPr>
  </w:style>
  <w:style w:type="paragraph" w:styleId="Naglaencitat">
    <w:name w:val="Intense Quote"/>
    <w:basedOn w:val="Normal"/>
    <w:next w:val="Normal"/>
    <w:link w:val="NaglaencitatChar"/>
    <w:uiPriority w:val="30"/>
    <w:qFormat/>
    <w:rsid w:val="00415052"/>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NaglaencitatChar">
    <w:name w:val="Naglašen citat Char"/>
    <w:basedOn w:val="Zadanifontodlomka"/>
    <w:link w:val="Naglaencitat"/>
    <w:uiPriority w:val="30"/>
    <w:rsid w:val="00415052"/>
    <w:rPr>
      <w:rFonts w:asciiTheme="majorHAnsi" w:eastAsiaTheme="majorEastAsia" w:hAnsiTheme="majorHAnsi" w:cstheme="majorBidi"/>
      <w:sz w:val="24"/>
      <w:szCs w:val="24"/>
    </w:rPr>
  </w:style>
  <w:style w:type="character" w:styleId="Neupadljivoisticanje">
    <w:name w:val="Subtle Emphasis"/>
    <w:basedOn w:val="Zadanifontodlomka"/>
    <w:uiPriority w:val="19"/>
    <w:qFormat/>
    <w:rsid w:val="00415052"/>
    <w:rPr>
      <w:i/>
      <w:iCs/>
      <w:color w:val="595959" w:themeColor="text1" w:themeTint="A6"/>
    </w:rPr>
  </w:style>
  <w:style w:type="character" w:styleId="Jakoisticanje">
    <w:name w:val="Intense Emphasis"/>
    <w:basedOn w:val="Zadanifontodlomka"/>
    <w:uiPriority w:val="21"/>
    <w:qFormat/>
    <w:rsid w:val="00415052"/>
    <w:rPr>
      <w:b/>
      <w:bCs/>
      <w:i/>
      <w:iCs/>
      <w:caps w:val="0"/>
      <w:smallCaps w:val="0"/>
      <w:strike w:val="0"/>
      <w:dstrike w:val="0"/>
      <w:color w:val="B2B2B2" w:themeColor="accent2"/>
    </w:rPr>
  </w:style>
  <w:style w:type="character" w:styleId="Neupadljivareferenca">
    <w:name w:val="Subtle Reference"/>
    <w:basedOn w:val="Zadanifontodlomka"/>
    <w:uiPriority w:val="31"/>
    <w:qFormat/>
    <w:rsid w:val="00415052"/>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415052"/>
    <w:rPr>
      <w:b/>
      <w:bCs/>
      <w:caps w:val="0"/>
      <w:smallCaps/>
      <w:color w:val="auto"/>
      <w:spacing w:val="0"/>
      <w:u w:val="single"/>
    </w:rPr>
  </w:style>
  <w:style w:type="character" w:styleId="Naslovknjige">
    <w:name w:val="Book Title"/>
    <w:basedOn w:val="Zadanifontodlomka"/>
    <w:uiPriority w:val="33"/>
    <w:qFormat/>
    <w:rsid w:val="00415052"/>
    <w:rPr>
      <w:b/>
      <w:bCs/>
      <w:caps w:val="0"/>
      <w:smallCaps/>
      <w:spacing w:val="0"/>
    </w:rPr>
  </w:style>
  <w:style w:type="paragraph" w:styleId="TOCNaslov">
    <w:name w:val="TOC Heading"/>
    <w:basedOn w:val="Naslov1"/>
    <w:next w:val="Normal"/>
    <w:uiPriority w:val="39"/>
    <w:semiHidden/>
    <w:unhideWhenUsed/>
    <w:qFormat/>
    <w:rsid w:val="00415052"/>
    <w:pPr>
      <w:outlineLvl w:val="9"/>
    </w:pPr>
  </w:style>
  <w:style w:type="paragraph" w:styleId="Tekstbalonia">
    <w:name w:val="Balloon Text"/>
    <w:basedOn w:val="Normal"/>
    <w:link w:val="TekstbaloniaChar"/>
    <w:uiPriority w:val="99"/>
    <w:semiHidden/>
    <w:unhideWhenUsed/>
    <w:rsid w:val="009B10B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1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94D6-795C-416C-8DE8-79B35D40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243</Words>
  <Characters>1391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Čagalj</dc:creator>
  <cp:keywords/>
  <dc:description/>
  <cp:lastModifiedBy>Sanja Čagalj</cp:lastModifiedBy>
  <cp:revision>5</cp:revision>
  <cp:lastPrinted>2017-12-28T09:57:00Z</cp:lastPrinted>
  <dcterms:created xsi:type="dcterms:W3CDTF">2017-12-28T09:39:00Z</dcterms:created>
  <dcterms:modified xsi:type="dcterms:W3CDTF">2017-12-28T09:57:00Z</dcterms:modified>
</cp:coreProperties>
</file>