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072" w:rsidRDefault="001978BA">
      <w:pPr>
        <w:spacing w:after="160" w:line="259" w:lineRule="auto"/>
        <w:rPr>
          <w:rFonts w:eastAsiaTheme="minorHAnsi"/>
          <w:sz w:val="22"/>
          <w:lang w:eastAsia="en-US"/>
        </w:rPr>
      </w:pPr>
      <w:bookmarkStart w:id="0" w:name="_GoBack"/>
      <w:bookmarkEnd w:id="0"/>
      <w:r>
        <w:rPr>
          <w:rFonts w:eastAsiaTheme="minorHAnsi"/>
          <w:b/>
          <w:sz w:val="22"/>
          <w:lang w:eastAsia="en-US"/>
        </w:rPr>
        <w:t xml:space="preserve"> </w:t>
      </w:r>
      <w:r>
        <w:rPr>
          <w:b/>
          <w:noProof/>
        </w:rPr>
        <w:t xml:space="preserve">              </w:t>
      </w:r>
      <w:r>
        <w:rPr>
          <w:b/>
          <w:noProof/>
        </w:rPr>
        <w:drawing>
          <wp:inline distT="0" distB="0" distL="0" distR="0">
            <wp:extent cx="476250" cy="560402"/>
            <wp:effectExtent l="0" t="0" r="0" b="0"/>
            <wp:docPr id="1" name="Slika 1" descr="C:\Users\ilija\Desktop\RAZ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60402"/>
                    </a:xfrm>
                    <a:prstGeom prst="rect">
                      <a:avLst/>
                    </a:prstGeom>
                  </pic:spPr>
                </pic:pic>
              </a:graphicData>
            </a:graphic>
          </wp:inline>
        </w:drawing>
      </w:r>
      <w:r>
        <w:rPr>
          <w:rFonts w:eastAsiaTheme="minorHAnsi"/>
          <w:b/>
          <w:sz w:val="22"/>
          <w:lang w:eastAsia="en-US"/>
        </w:rPr>
        <w:t xml:space="preserve">                                                                                                               </w:t>
      </w:r>
      <w:r>
        <w:rPr>
          <w:rFonts w:eastAsiaTheme="minorHAnsi"/>
          <w:sz w:val="22"/>
          <w:lang w:eastAsia="en-US"/>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4A5072">
        <w:tc>
          <w:tcPr>
            <w:tcW w:w="6379" w:type="dxa"/>
          </w:tcPr>
          <w:p w:rsidR="004A5072" w:rsidRDefault="001978BA">
            <w:pPr>
              <w:spacing w:after="160" w:line="259" w:lineRule="auto"/>
              <w:rPr>
                <w:rFonts w:eastAsiaTheme="minorHAnsi"/>
                <w:b/>
                <w:sz w:val="22"/>
                <w:lang w:eastAsia="en-US"/>
              </w:rPr>
            </w:pPr>
            <w:bookmarkStart w:id="1" w:name="_Hlk128748807"/>
            <w:r>
              <w:rPr>
                <w:b/>
                <w:bCs/>
                <w:sz w:val="22"/>
              </w:rPr>
              <w:t>REPUBLIKA HRVATSKA</w:t>
            </w:r>
            <w:r>
              <w:rPr>
                <w:rFonts w:eastAsiaTheme="minorHAnsi"/>
                <w:b/>
                <w:sz w:val="22"/>
                <w:lang w:eastAsia="en-US"/>
              </w:rPr>
              <w:t xml:space="preserve">                                                                  OSNOVNA ŠKOLA SPINUT                                                                                                   </w:t>
            </w:r>
            <w:r>
              <w:rPr>
                <w:rFonts w:eastAsiaTheme="minorHAnsi"/>
                <w:sz w:val="22"/>
                <w:lang w:eastAsia="en-US"/>
              </w:rPr>
              <w:t xml:space="preserve">Teslina 12, 21000 Split                                                                                              KLASA: </w:t>
            </w:r>
            <w:r>
              <w:rPr>
                <w:noProof/>
                <w:lang w:val="en-US"/>
              </w:rPr>
              <w:t>112-02/24-01/40</w:t>
            </w:r>
            <w:r>
              <w:rPr>
                <w:rFonts w:eastAsiaTheme="minorHAnsi"/>
                <w:sz w:val="22"/>
                <w:lang w:eastAsia="en-US"/>
              </w:rPr>
              <w:t xml:space="preserve">                                                                                                                                        URBROJ: </w:t>
            </w:r>
            <w:r>
              <w:rPr>
                <w:rFonts w:eastAsiaTheme="minorHAnsi"/>
                <w:noProof/>
                <w:sz w:val="22"/>
                <w:lang w:eastAsia="en-US"/>
              </w:rPr>
              <w:t>2181-1-277-24-1</w:t>
            </w:r>
            <w:r>
              <w:rPr>
                <w:rFonts w:eastAsiaTheme="minorHAnsi"/>
                <w:sz w:val="22"/>
                <w:lang w:eastAsia="en-US"/>
              </w:rPr>
              <w:t xml:space="preserve">                                                                                                           Split, 08. svibnja 2024.  </w:t>
            </w:r>
          </w:p>
          <w:p w:rsidR="004A5072" w:rsidRDefault="004A5072">
            <w:pPr>
              <w:spacing w:after="160" w:line="259" w:lineRule="auto"/>
              <w:rPr>
                <w:rFonts w:eastAsiaTheme="minorHAnsi"/>
                <w:sz w:val="22"/>
                <w:lang w:eastAsia="en-US"/>
              </w:rPr>
            </w:pPr>
          </w:p>
          <w:p w:rsidR="004A5072" w:rsidRDefault="004A5072">
            <w:pPr>
              <w:spacing w:after="160" w:line="259" w:lineRule="auto"/>
              <w:rPr>
                <w:rFonts w:eastAsiaTheme="minorHAnsi"/>
                <w:sz w:val="22"/>
                <w:lang w:eastAsia="en-US"/>
              </w:rPr>
            </w:pPr>
          </w:p>
        </w:tc>
        <w:tc>
          <w:tcPr>
            <w:tcW w:w="2693" w:type="dxa"/>
          </w:tcPr>
          <w:p w:rsidR="004A5072" w:rsidRDefault="001978BA">
            <w:pPr>
              <w:spacing w:after="160" w:line="259" w:lineRule="auto"/>
              <w:jc w:val="right"/>
              <w:rPr>
                <w:rFonts w:eastAsiaTheme="minorHAnsi"/>
                <w:sz w:val="22"/>
                <w:lang w:eastAsia="en-US"/>
              </w:rPr>
            </w:pPr>
            <w:r>
              <w:rPr>
                <w:noProof/>
              </w:rPr>
              <w:drawing>
                <wp:inline distT="0" distB="0" distL="0" distR="0">
                  <wp:extent cx="933580" cy="9335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933580" cy="933580"/>
                          </a:xfrm>
                          <a:prstGeom prst="rect">
                            <a:avLst/>
                          </a:prstGeom>
                        </pic:spPr>
                      </pic:pic>
                    </a:graphicData>
                  </a:graphic>
                </wp:inline>
              </w:drawing>
            </w:r>
          </w:p>
        </w:tc>
      </w:tr>
    </w:tbl>
    <w:bookmarkEnd w:id="1"/>
    <w:p w:rsidR="004A5072" w:rsidRDefault="001978BA">
      <w:pPr>
        <w:jc w:val="both"/>
        <w:rPr>
          <w:sz w:val="20"/>
          <w:szCs w:val="20"/>
        </w:rPr>
      </w:pPr>
      <w:r>
        <w:rPr>
          <w:sz w:val="20"/>
          <w:szCs w:val="20"/>
        </w:rPr>
        <w:t xml:space="preserve">Na temelju članka 107. Zakona o odgoju i obrazovanju u osnovnoj i srednjoj školi te Pravilnika o postupku  zapošljavanja te procjeni i vrednovanju kandidata za zapošljavanje,  Osnovna škola Spinut,Split, Teslina 12, </w:t>
      </w:r>
    </w:p>
    <w:p w:rsidR="004A5072" w:rsidRDefault="001978BA">
      <w:pPr>
        <w:jc w:val="both"/>
        <w:rPr>
          <w:sz w:val="20"/>
          <w:szCs w:val="20"/>
        </w:rPr>
      </w:pPr>
      <w:r>
        <w:rPr>
          <w:sz w:val="20"/>
          <w:szCs w:val="20"/>
        </w:rPr>
        <w:t>raspisuje</w:t>
      </w:r>
    </w:p>
    <w:p w:rsidR="004A5072" w:rsidRDefault="001978BA">
      <w:pPr>
        <w:jc w:val="center"/>
        <w:rPr>
          <w:b/>
          <w:sz w:val="20"/>
          <w:szCs w:val="20"/>
        </w:rPr>
      </w:pPr>
      <w:r>
        <w:rPr>
          <w:b/>
          <w:sz w:val="20"/>
          <w:szCs w:val="20"/>
        </w:rPr>
        <w:t>NATJEČAJ</w:t>
      </w:r>
    </w:p>
    <w:p w:rsidR="004A5072" w:rsidRDefault="001978BA">
      <w:pPr>
        <w:jc w:val="center"/>
        <w:rPr>
          <w:b/>
          <w:sz w:val="20"/>
          <w:szCs w:val="20"/>
        </w:rPr>
      </w:pPr>
      <w:r>
        <w:rPr>
          <w:b/>
          <w:sz w:val="20"/>
          <w:szCs w:val="20"/>
        </w:rPr>
        <w:t>za radno mjesto</w:t>
      </w:r>
    </w:p>
    <w:p w:rsidR="004A5072" w:rsidRDefault="004A5072">
      <w:pPr>
        <w:rPr>
          <w:b/>
          <w:sz w:val="20"/>
          <w:szCs w:val="20"/>
        </w:rPr>
      </w:pPr>
    </w:p>
    <w:p w:rsidR="004A5072" w:rsidRDefault="001978BA">
      <w:pPr>
        <w:numPr>
          <w:ilvl w:val="0"/>
          <w:numId w:val="1"/>
        </w:numPr>
        <w:rPr>
          <w:b/>
          <w:sz w:val="20"/>
          <w:szCs w:val="20"/>
        </w:rPr>
      </w:pPr>
      <w:r>
        <w:rPr>
          <w:b/>
          <w:sz w:val="20"/>
          <w:szCs w:val="20"/>
        </w:rPr>
        <w:t>Spremačica -1 izvršitelj/ica na neodređeno i puno radno vrijeme</w:t>
      </w:r>
    </w:p>
    <w:p w:rsidR="004A5072" w:rsidRDefault="004A5072">
      <w:pPr>
        <w:rPr>
          <w:b/>
          <w:sz w:val="20"/>
          <w:szCs w:val="20"/>
        </w:rPr>
      </w:pPr>
    </w:p>
    <w:p w:rsidR="004A5072" w:rsidRDefault="001978BA">
      <w:pPr>
        <w:rPr>
          <w:sz w:val="20"/>
          <w:szCs w:val="20"/>
        </w:rPr>
      </w:pPr>
      <w:r>
        <w:rPr>
          <w:sz w:val="20"/>
          <w:szCs w:val="20"/>
        </w:rPr>
        <w:t>UVJETI: Uz opće uvjete za zasnivanje radnog odnosa prema Zakonu o radu , kandidati moraju ispuniti i posebne uvjete:</w:t>
      </w:r>
    </w:p>
    <w:p w:rsidR="004A5072" w:rsidRDefault="001978BA">
      <w:pPr>
        <w:pStyle w:val="Odlomakpopisa"/>
        <w:numPr>
          <w:ilvl w:val="0"/>
          <w:numId w:val="1"/>
        </w:numPr>
        <w:rPr>
          <w:sz w:val="20"/>
          <w:szCs w:val="20"/>
        </w:rPr>
      </w:pPr>
      <w:r>
        <w:rPr>
          <w:sz w:val="20"/>
          <w:szCs w:val="20"/>
        </w:rPr>
        <w:t>Prema Zakonu o odgoju i obrazovanju u osnovnoj i srednjoj školi i Pravilniku o odgovarajućoj vrsti obrazovanja učitelja i stručnih suradnika u osnovnoj školi</w:t>
      </w:r>
    </w:p>
    <w:p w:rsidR="004A5072" w:rsidRDefault="004A5072">
      <w:pPr>
        <w:ind w:left="360"/>
        <w:rPr>
          <w:sz w:val="20"/>
          <w:szCs w:val="20"/>
        </w:rPr>
      </w:pPr>
    </w:p>
    <w:p w:rsidR="004A5072" w:rsidRDefault="001978BA">
      <w:pPr>
        <w:jc w:val="both"/>
        <w:rPr>
          <w:sz w:val="20"/>
          <w:szCs w:val="20"/>
        </w:rPr>
      </w:pPr>
      <w:r>
        <w:rPr>
          <w:sz w:val="20"/>
          <w:szCs w:val="20"/>
        </w:rPr>
        <w:t>Uz vlastoručno potpisanu prijavu na natječaj u kojoj kandidati navode radno mjesto na koje se prijavljuje i osobne podatke pomoću kojih će mu biti dostavljena obavijest o datumu postupka procjene odnosno testiranja (osobno ime, adresa stanovanja, broj telefona i/ili mobitela, e-mail adresu) potrebno je  priložiti:</w:t>
      </w:r>
    </w:p>
    <w:p w:rsidR="004A5072" w:rsidRDefault="001978BA">
      <w:pPr>
        <w:numPr>
          <w:ilvl w:val="0"/>
          <w:numId w:val="1"/>
        </w:numPr>
        <w:rPr>
          <w:sz w:val="20"/>
          <w:szCs w:val="20"/>
        </w:rPr>
      </w:pPr>
      <w:r>
        <w:rPr>
          <w:sz w:val="20"/>
          <w:szCs w:val="20"/>
        </w:rPr>
        <w:t>životopis</w:t>
      </w:r>
    </w:p>
    <w:p w:rsidR="004A5072" w:rsidRDefault="001978BA">
      <w:pPr>
        <w:numPr>
          <w:ilvl w:val="0"/>
          <w:numId w:val="1"/>
        </w:numPr>
        <w:rPr>
          <w:sz w:val="20"/>
          <w:szCs w:val="20"/>
        </w:rPr>
      </w:pPr>
      <w:r>
        <w:rPr>
          <w:sz w:val="20"/>
          <w:szCs w:val="20"/>
        </w:rPr>
        <w:t>dokaz  o ogovarajućem stupnju obrazovanja (svjedodžba)</w:t>
      </w:r>
    </w:p>
    <w:p w:rsidR="004A5072" w:rsidRDefault="001978BA">
      <w:pPr>
        <w:numPr>
          <w:ilvl w:val="0"/>
          <w:numId w:val="1"/>
        </w:numPr>
        <w:rPr>
          <w:sz w:val="20"/>
          <w:szCs w:val="20"/>
        </w:rPr>
      </w:pPr>
      <w:r>
        <w:rPr>
          <w:sz w:val="20"/>
          <w:szCs w:val="20"/>
        </w:rPr>
        <w:t xml:space="preserve">dokaz o državljanstvu </w:t>
      </w:r>
    </w:p>
    <w:p w:rsidR="004A5072" w:rsidRDefault="001978BA">
      <w:pPr>
        <w:numPr>
          <w:ilvl w:val="0"/>
          <w:numId w:val="1"/>
        </w:numPr>
        <w:rPr>
          <w:sz w:val="20"/>
          <w:szCs w:val="20"/>
        </w:rPr>
      </w:pPr>
      <w:r>
        <w:rPr>
          <w:sz w:val="20"/>
          <w:szCs w:val="20"/>
        </w:rPr>
        <w:t>uvjerenje nadležnog suda da podnositelj prijave nije pod istragom i da se protiv podnositelja prijave ne vodi kazneni postupak glede zapreka za zasnivanje radnog odnosa iz članka 106. Zakona (ne starije od 30 dana na dan raspisivanja natječaja)</w:t>
      </w:r>
    </w:p>
    <w:p w:rsidR="004A5072" w:rsidRDefault="001978BA">
      <w:pPr>
        <w:numPr>
          <w:ilvl w:val="0"/>
          <w:numId w:val="1"/>
        </w:numPr>
        <w:jc w:val="both"/>
        <w:rPr>
          <w:sz w:val="20"/>
          <w:szCs w:val="20"/>
        </w:rPr>
      </w:pPr>
      <w:r>
        <w:rPr>
          <w:sz w:val="20"/>
          <w:szCs w:val="20"/>
        </w:rPr>
        <w:t>elektronički zapis ili potvrdu o podacima evidentiranim u bazi podataka Hrvatskog zavoda za mirovinsko osiguranje</w:t>
      </w:r>
    </w:p>
    <w:p w:rsidR="004A5072" w:rsidRDefault="004A5072">
      <w:pPr>
        <w:ind w:left="720"/>
        <w:rPr>
          <w:sz w:val="20"/>
          <w:szCs w:val="20"/>
        </w:rPr>
      </w:pPr>
    </w:p>
    <w:p w:rsidR="004A5072" w:rsidRDefault="001978BA">
      <w:pPr>
        <w:jc w:val="both"/>
        <w:rPr>
          <w:sz w:val="20"/>
          <w:szCs w:val="20"/>
        </w:rPr>
      </w:pPr>
      <w:r>
        <w:rPr>
          <w:sz w:val="20"/>
          <w:szCs w:val="20"/>
        </w:rPr>
        <w:t>NAPOMENA: Za tražene priloge i isprave, prijavi se prilaže njihova  neovjerena preslika, a izabrani kandidat je prije sklapanja ugovora o radu dužan predočiti izvornike.</w:t>
      </w:r>
    </w:p>
    <w:p w:rsidR="004A5072" w:rsidRDefault="001978BA">
      <w:pPr>
        <w:jc w:val="both"/>
        <w:rPr>
          <w:sz w:val="20"/>
          <w:szCs w:val="20"/>
        </w:rPr>
      </w:pPr>
      <w:r>
        <w:rPr>
          <w:sz w:val="20"/>
          <w:szCs w:val="20"/>
        </w:rPr>
        <w:t>Na natječaj se mogu javiti osobe oba spola. Izrazi koji se koriste u natječaju, a imaju rodno značenje koriste se neutralno i odnose se jednako na muške i na ženske osobe.</w:t>
      </w:r>
    </w:p>
    <w:p w:rsidR="004A5072" w:rsidRDefault="001978BA">
      <w:pPr>
        <w:jc w:val="both"/>
        <w:rPr>
          <w:sz w:val="20"/>
          <w:szCs w:val="20"/>
        </w:rPr>
      </w:pPr>
      <w:r>
        <w:rPr>
          <w:sz w:val="20"/>
          <w:szCs w:val="20"/>
        </w:rPr>
        <w:t>Radni odnos u školi ne može zasnovati osoba za koju postoje zapreke iz članka 106. Zakona. Prijavom na natječaj kandidat daje privolu za obradu osobnih podataka navedenih u svim prilozima i ispravama, za potrebe provedbe natječaja.</w:t>
      </w:r>
    </w:p>
    <w:p w:rsidR="004A5072" w:rsidRDefault="004A5072">
      <w:pPr>
        <w:rPr>
          <w:sz w:val="20"/>
          <w:szCs w:val="20"/>
        </w:rPr>
      </w:pPr>
    </w:p>
    <w:p w:rsidR="004A5072" w:rsidRDefault="001978BA">
      <w:pPr>
        <w:jc w:val="both"/>
        <w:rPr>
          <w:sz w:val="20"/>
          <w:szCs w:val="20"/>
        </w:rPr>
      </w:pPr>
      <w:r>
        <w:rPr>
          <w:sz w:val="20"/>
          <w:szCs w:val="20"/>
        </w:rPr>
        <w:t>Rok za podnošenje prijava je 8 dana od dana objave natječaja na mrežnoj stranici Škole, te mrežnoj stranici i oglasnoj ploči Hrvatskog zavoda za zapošljavanje.</w:t>
      </w:r>
    </w:p>
    <w:p w:rsidR="004A5072" w:rsidRDefault="004A5072">
      <w:pPr>
        <w:jc w:val="both"/>
        <w:rPr>
          <w:sz w:val="20"/>
          <w:szCs w:val="20"/>
        </w:rPr>
      </w:pPr>
    </w:p>
    <w:p w:rsidR="004A5072" w:rsidRDefault="001978BA">
      <w:pPr>
        <w:jc w:val="both"/>
        <w:rPr>
          <w:sz w:val="20"/>
          <w:szCs w:val="20"/>
        </w:rPr>
      </w:pPr>
      <w:r>
        <w:rPr>
          <w:sz w:val="20"/>
          <w:szCs w:val="20"/>
        </w:rPr>
        <w:t>Prijave sa potrebnom dokumentacijom mogu se dostaviti neposredno ili poštom na adresu Škole: Osnovna škola Spinut, Teslina 12, 21000 Split, s naznakom «za natječaj-naziv radnog mjesta za koje se kandidat prijavljuje».</w:t>
      </w:r>
    </w:p>
    <w:p w:rsidR="004A5072" w:rsidRDefault="001978BA">
      <w:pPr>
        <w:jc w:val="both"/>
        <w:rPr>
          <w:sz w:val="20"/>
          <w:szCs w:val="20"/>
        </w:rPr>
      </w:pPr>
      <w:r>
        <w:rPr>
          <w:sz w:val="20"/>
          <w:szCs w:val="20"/>
        </w:rPr>
        <w:t>Kandidatom u natječajnom postupku smatra se osoba koja je podnijela urednu, pravovremenu i vlastoručno potpisanu prijavu na natječaj zajedno sa svim prilozima te koja ispunjava uvjete natječaja.</w:t>
      </w:r>
    </w:p>
    <w:p w:rsidR="004A5072" w:rsidRDefault="004A5072">
      <w:pPr>
        <w:jc w:val="both"/>
        <w:rPr>
          <w:sz w:val="20"/>
          <w:szCs w:val="20"/>
        </w:rPr>
      </w:pPr>
    </w:p>
    <w:p w:rsidR="004A5072" w:rsidRDefault="001978BA">
      <w:pPr>
        <w:jc w:val="both"/>
        <w:rPr>
          <w:sz w:val="20"/>
          <w:szCs w:val="20"/>
        </w:rPr>
      </w:pPr>
      <w:r>
        <w:rPr>
          <w:sz w:val="20"/>
          <w:szCs w:val="20"/>
        </w:rPr>
        <w:t>Nepravodobne i nepotpune prijave neće se razmatrati. Osoba koja ne podnese pravovremenu i potpunu prijavu ili ne ispunjava formalne uvjete iz natječaja ne sudjeluje u daljnjem postupku izbora kandidata. Kandidat koji su sudjelovali u postupku izbora kandidata, a nisu izabrani, bit će obaviješteni u zakonskom roku.</w:t>
      </w:r>
    </w:p>
    <w:p w:rsidR="004A5072" w:rsidRDefault="001978BA">
      <w:pPr>
        <w:rPr>
          <w:sz w:val="20"/>
          <w:szCs w:val="20"/>
        </w:rPr>
      </w:pPr>
      <w:r>
        <w:rPr>
          <w:color w:val="333333"/>
          <w:sz w:val="20"/>
          <w:szCs w:val="20"/>
          <w:shd w:val="clear" w:color="auto" w:fill="FFFFFF"/>
        </w:rPr>
        <w:lastRenderedPageBreak/>
        <w:t>Kandidat koji ostvaruje pravo prednosti pri zapošljavanju prema posebnim propisima dužan je u prijavi na natječaj pozvati se na to pravo i ima prednost u odnosu na ostale kandidate samo pod jednakim uvjetima.</w:t>
      </w:r>
      <w:r>
        <w:rPr>
          <w:color w:val="333333"/>
          <w:sz w:val="20"/>
          <w:szCs w:val="20"/>
        </w:rPr>
        <w:br/>
      </w:r>
      <w:r>
        <w:rPr>
          <w:color w:val="333333"/>
          <w:sz w:val="20"/>
          <w:szCs w:val="20"/>
          <w:shd w:val="clear" w:color="auto" w:fill="FFFFFF"/>
        </w:rPr>
        <w:t>Da bi ostvario prednost pri zapošljavanju, kandidat koji ispunjava uvjete za ostvarivanje tog prava, dužan je uz prijavu na natječaj priložiti sve dokaze o ispunjavanju traženih uvjeta, kao i potvrdu o priznatom statusu iz kojeg proizlazi to pravo.</w:t>
      </w:r>
      <w:r>
        <w:rPr>
          <w:color w:val="333333"/>
          <w:sz w:val="20"/>
          <w:szCs w:val="20"/>
        </w:rPr>
        <w:br/>
      </w:r>
    </w:p>
    <w:p w:rsidR="004A5072" w:rsidRDefault="001978BA">
      <w:pPr>
        <w:pStyle w:val="box8249682"/>
        <w:spacing w:after="161" w:afterAutospacing="0"/>
        <w:rPr>
          <w:rFonts w:asciiTheme="majorHAnsi" w:hAnsiTheme="majorHAnsi" w:cstheme="majorHAnsi"/>
          <w:color w:val="000000"/>
          <w:sz w:val="20"/>
          <w:szCs w:val="20"/>
        </w:rPr>
      </w:pPr>
      <w:r>
        <w:rPr>
          <w:rFonts w:asciiTheme="majorHAnsi" w:hAnsiTheme="majorHAnsi" w:cstheme="majorHAnsi"/>
          <w:sz w:val="20"/>
          <w:szCs w:val="20"/>
        </w:rPr>
        <w:t xml:space="preserve">Kandidat koji se poziva na pravo prednosti pri zapošljavanju na </w:t>
      </w:r>
      <w:r>
        <w:rPr>
          <w:rFonts w:asciiTheme="majorHAnsi" w:hAnsiTheme="majorHAnsi" w:cstheme="majorHAnsi"/>
          <w:sz w:val="20"/>
          <w:szCs w:val="20"/>
          <w:lang w:val="pl-PL"/>
        </w:rPr>
        <w:t xml:space="preserve">temelju </w:t>
      </w:r>
      <w:r>
        <w:rPr>
          <w:rFonts w:asciiTheme="majorHAnsi" w:hAnsiTheme="majorHAnsi" w:cstheme="majorHAnsi"/>
          <w:sz w:val="20"/>
          <w:szCs w:val="20"/>
        </w:rPr>
        <w:t xml:space="preserve">članka 102. </w:t>
      </w:r>
      <w:r>
        <w:rPr>
          <w:rFonts w:asciiTheme="majorHAnsi" w:hAnsiTheme="majorHAnsi" w:cstheme="majorHAnsi"/>
          <w:color w:val="231F20"/>
          <w:sz w:val="20"/>
          <w:szCs w:val="20"/>
          <w:lang w:eastAsia="en-GB"/>
        </w:rPr>
        <w:t>Zakona o hrvatskim braniteljima iz Domovinskog rata i članovima njihovih obitelji</w:t>
      </w:r>
      <w:r>
        <w:rPr>
          <w:rFonts w:asciiTheme="majorHAnsi" w:hAnsiTheme="majorHAnsi" w:cstheme="majorHAnsi"/>
          <w:sz w:val="20"/>
          <w:szCs w:val="20"/>
        </w:rPr>
        <w:t xml:space="preserve"> dužan je uz prijavu na natječaj pored navedenih isprava odnosno priloga priložiti i sve potrebne dokaze iz članka 103. stavka 1. </w:t>
      </w:r>
      <w:r>
        <w:rPr>
          <w:rFonts w:asciiTheme="majorHAnsi" w:hAnsiTheme="majorHAnsi" w:cstheme="majorHAnsi"/>
          <w:color w:val="231F20"/>
          <w:sz w:val="20"/>
          <w:szCs w:val="20"/>
          <w:lang w:eastAsia="en-GB"/>
        </w:rPr>
        <w:t>Zakona o hrvatskim braniteljima iz Domovinskog rata i članovima njihovih obitelji</w:t>
      </w:r>
      <w:r>
        <w:rPr>
          <w:rFonts w:asciiTheme="majorHAnsi" w:hAnsiTheme="majorHAnsi" w:cstheme="majorHAnsi"/>
          <w:sz w:val="20"/>
          <w:szCs w:val="20"/>
        </w:rPr>
        <w:t xml:space="preserve"> koji su dostupni na poveznici na internetsku stranicu Ministarstva hrvatskih branitelja: </w:t>
      </w:r>
      <w:hyperlink r:id="rId9" w:history="1">
        <w:r>
          <w:rPr>
            <w:rStyle w:val="Hiperveza"/>
            <w:rFonts w:asciiTheme="majorHAnsi" w:hAnsiTheme="majorHAnsi" w:cstheme="majorHAnsi"/>
            <w:sz w:val="20"/>
            <w:szCs w:val="20"/>
          </w:rPr>
          <w:t>https://branitelji.gov.hr/UserDocsImages//dokumenti/Nikola//popis%20dokaza%20za%20ostvarivanje%20prava%20prednosti%20pri%20zapo%C5%A1ljavanju-%20ZOHBDR%202021.pdf</w:t>
        </w:r>
      </w:hyperlink>
    </w:p>
    <w:p w:rsidR="004A5072" w:rsidRDefault="001978BA">
      <w:pPr>
        <w:jc w:val="both"/>
        <w:rPr>
          <w:rFonts w:asciiTheme="majorHAnsi" w:hAnsiTheme="majorHAnsi" w:cstheme="majorHAnsi"/>
          <w:sz w:val="20"/>
          <w:szCs w:val="20"/>
        </w:rPr>
      </w:pPr>
      <w:r>
        <w:rPr>
          <w:rFonts w:asciiTheme="majorHAnsi" w:hAnsiTheme="majorHAnsi" w:cstheme="majorHAnsi"/>
          <w:sz w:val="20"/>
          <w:szCs w:val="20"/>
        </w:rPr>
        <w:t xml:space="preserve">Kandidat koji se poziva na pravo prednosti pri zapošljavanju na temelju članka 48. stavaka 1. do 3. Zakona o civilnim stradalnicima iz Domovinskog rata (Narodne novine, broj: 84/21) dužan je uz prijavu na natječaj pored navedenih isprava odnosno priloga priložiti i sve potrebne dokaze iz članka 49. stavka 1. Zakona o civilnim stradalnicima iz Domovinskog rata koji su dostupni na poveznici: </w:t>
      </w:r>
    </w:p>
    <w:p w:rsidR="004A5072" w:rsidRDefault="00A06F73">
      <w:pPr>
        <w:rPr>
          <w:rStyle w:val="Hiperveza"/>
          <w:rFonts w:asciiTheme="majorHAnsi" w:hAnsiTheme="majorHAnsi" w:cstheme="majorHAnsi"/>
          <w:sz w:val="20"/>
          <w:szCs w:val="20"/>
        </w:rPr>
      </w:pPr>
      <w:hyperlink r:id="rId10" w:history="1">
        <w:r w:rsidR="001978BA">
          <w:rPr>
            <w:rStyle w:val="Hiperveza"/>
            <w:rFonts w:asciiTheme="majorHAnsi" w:hAnsiTheme="majorHAnsi" w:cstheme="majorHAnsi"/>
            <w:sz w:val="20"/>
            <w:szCs w:val="20"/>
          </w:rPr>
          <w:t>https://branitelji.gov.hr/UserDocsImages//dokumenti/Nikola//popis%20dokaza%20za%20ostvarivanje%20prava%20prednosti%20pri%20zapo%C5%A1ljavanju-%20Zakon%20o%20civilnim%20stradalnicima%20iz%20DR.pdf</w:t>
        </w:r>
      </w:hyperlink>
    </w:p>
    <w:p w:rsidR="004A5072" w:rsidRDefault="004A5072">
      <w:pPr>
        <w:rPr>
          <w:sz w:val="20"/>
          <w:szCs w:val="20"/>
        </w:rPr>
      </w:pPr>
    </w:p>
    <w:p w:rsidR="004A5072" w:rsidRDefault="004A5072">
      <w:pPr>
        <w:rPr>
          <w:sz w:val="20"/>
          <w:szCs w:val="20"/>
        </w:rPr>
      </w:pPr>
    </w:p>
    <w:p w:rsidR="004A5072" w:rsidRDefault="001978BA">
      <w:pPr>
        <w:rPr>
          <w:color w:val="000000"/>
          <w:sz w:val="20"/>
          <w:szCs w:val="20"/>
        </w:rPr>
      </w:pPr>
      <w:r>
        <w:rPr>
          <w:sz w:val="20"/>
          <w:szCs w:val="20"/>
        </w:rPr>
        <w:t xml:space="preserve">Kandidat </w:t>
      </w:r>
      <w:r>
        <w:rPr>
          <w:color w:val="000000"/>
          <w:sz w:val="20"/>
          <w:szCs w:val="20"/>
        </w:rPr>
        <w:t xml:space="preserve">prijavom na natječaj </w:t>
      </w:r>
      <w:r>
        <w:rPr>
          <w:sz w:val="20"/>
          <w:szCs w:val="20"/>
        </w:rPr>
        <w:t xml:space="preserve">daje </w:t>
      </w:r>
      <w:r>
        <w:rPr>
          <w:color w:val="000000"/>
          <w:sz w:val="20"/>
          <w:szCs w:val="20"/>
        </w:rPr>
        <w:t>privolu za obradu osobnih podataka navedenih u svim dostavljenim prilozima odnosno ispravama za potrebe provedbe javnog natječaja</w:t>
      </w:r>
      <w:r>
        <w:rPr>
          <w:sz w:val="20"/>
          <w:szCs w:val="20"/>
        </w:rPr>
        <w:t xml:space="preserve"> sukladno važećim propisima o zaštiti osobnih podataka.</w:t>
      </w:r>
    </w:p>
    <w:p w:rsidR="004A5072" w:rsidRDefault="001978BA">
      <w:pPr>
        <w:rPr>
          <w:sz w:val="20"/>
          <w:szCs w:val="20"/>
        </w:rPr>
      </w:pPr>
      <w:r>
        <w:rPr>
          <w:sz w:val="20"/>
          <w:szCs w:val="20"/>
        </w:rPr>
        <w:t xml:space="preserve">    </w:t>
      </w:r>
    </w:p>
    <w:p w:rsidR="004A5072" w:rsidRDefault="001978BA">
      <w:pPr>
        <w:rPr>
          <w:sz w:val="20"/>
          <w:szCs w:val="20"/>
        </w:rPr>
      </w:pPr>
      <w:r>
        <w:rPr>
          <w:sz w:val="20"/>
          <w:szCs w:val="20"/>
        </w:rPr>
        <w:t xml:space="preserve">    </w:t>
      </w:r>
    </w:p>
    <w:p w:rsidR="004A5072" w:rsidRDefault="001978BA">
      <w:pPr>
        <w:jc w:val="both"/>
        <w:rPr>
          <w:b/>
          <w:sz w:val="20"/>
          <w:szCs w:val="20"/>
        </w:rPr>
      </w:pPr>
      <w:r>
        <w:rPr>
          <w:sz w:val="20"/>
          <w:szCs w:val="20"/>
        </w:rPr>
        <w:t>Kandidatima prijavljenim na natječaj koji ispunjavaju formalne uvjete natječaja, te čije su prijave pravodobne i potpune Povjerenstvo će uputiti poziv putem elektroničke pošte koju kandidati navedu u prijavi najmanje pet dana prije dana određenog za procjenu odnosno testiranje. Kandidati su obvezni pristupiti procjeni odnosno testiranju. Ako kandidat ne pristupi procjeni odnosno testiranju, smatra se da je odustao od prijave na natječaj. Način procjene i vrednovanja kandidata te pravni i drugi izvori za pripremu kandidata za testiranje, bit će objavljeni na mrežnoj stranici Škole, poveznica: http://os-spinut-st.skole.hr/natje_aj. Poziv na procjenu kandidatima će biti poslan elektroničkom poštom i objavljen na mrežnoj stranici Škole. O rezultatima natječaja kandidati će biti obaviješteni u  roku 15 dana  od dana donošenja odluke o izboru kandidata</w:t>
      </w:r>
    </w:p>
    <w:p w:rsidR="004A5072" w:rsidRDefault="004A5072">
      <w:pPr>
        <w:rPr>
          <w:b/>
          <w:sz w:val="20"/>
          <w:szCs w:val="20"/>
        </w:rPr>
      </w:pPr>
    </w:p>
    <w:p w:rsidR="004A5072" w:rsidRDefault="001978BA">
      <w:pPr>
        <w:ind w:left="360"/>
        <w:jc w:val="right"/>
        <w:rPr>
          <w:sz w:val="20"/>
          <w:szCs w:val="20"/>
        </w:rPr>
      </w:pPr>
      <w:r>
        <w:rPr>
          <w:sz w:val="20"/>
          <w:szCs w:val="20"/>
        </w:rPr>
        <w:t>Ravnateljica:</w:t>
      </w:r>
    </w:p>
    <w:p w:rsidR="004A5072" w:rsidRDefault="001978BA">
      <w:pPr>
        <w:ind w:left="360"/>
        <w:jc w:val="right"/>
        <w:rPr>
          <w:i/>
          <w:sz w:val="20"/>
          <w:szCs w:val="20"/>
        </w:rPr>
      </w:pPr>
      <w:r>
        <w:rPr>
          <w:i/>
          <w:sz w:val="20"/>
          <w:szCs w:val="20"/>
        </w:rPr>
        <w:t>Sanja Čagalj, prof.</w:t>
      </w:r>
    </w:p>
    <w:p w:rsidR="004A5072" w:rsidRDefault="004A5072">
      <w:pPr>
        <w:ind w:left="360"/>
        <w:rPr>
          <w:i/>
          <w:sz w:val="18"/>
          <w:szCs w:val="18"/>
        </w:rPr>
      </w:pPr>
    </w:p>
    <w:p w:rsidR="004A5072" w:rsidRDefault="004A5072">
      <w:pPr>
        <w:ind w:left="360"/>
        <w:rPr>
          <w:i/>
          <w:sz w:val="18"/>
          <w:szCs w:val="18"/>
        </w:rPr>
      </w:pPr>
    </w:p>
    <w:p w:rsidR="004A5072" w:rsidRDefault="004A5072">
      <w:pPr>
        <w:ind w:left="360"/>
        <w:rPr>
          <w:i/>
          <w:sz w:val="18"/>
          <w:szCs w:val="18"/>
        </w:rPr>
      </w:pPr>
    </w:p>
    <w:p w:rsidR="004A5072" w:rsidRDefault="004A5072">
      <w:pPr>
        <w:rPr>
          <w:sz w:val="20"/>
          <w:szCs w:val="20"/>
        </w:rPr>
      </w:pPr>
    </w:p>
    <w:sectPr w:rsidR="004A507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F73" w:rsidRDefault="00A06F73">
      <w:r>
        <w:separator/>
      </w:r>
    </w:p>
  </w:endnote>
  <w:endnote w:type="continuationSeparator" w:id="0">
    <w:p w:rsidR="00A06F73" w:rsidRDefault="00A0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072" w:rsidRDefault="004A5072">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3174"/>
      <w:docPartObj>
        <w:docPartGallery w:val="Page Numbers (Bottom of Page)"/>
        <w:docPartUnique/>
      </w:docPartObj>
    </w:sdtPr>
    <w:sdtEndPr/>
    <w:sdtContent>
      <w:p w:rsidR="004A5072" w:rsidRDefault="001978BA">
        <w:pPr>
          <w:pStyle w:val="Podnoje"/>
          <w:jc w:val="center"/>
        </w:pPr>
        <w:r>
          <w:fldChar w:fldCharType="begin"/>
        </w:r>
        <w:r>
          <w:instrText xml:space="preserve"> PAGE   \* MERGEFORMAT </w:instrText>
        </w:r>
        <w:r>
          <w:fldChar w:fldCharType="separate"/>
        </w:r>
        <w:r w:rsidR="005D43F5">
          <w:rPr>
            <w:noProof/>
          </w:rPr>
          <w:t>1</w:t>
        </w:r>
        <w:r>
          <w:fldChar w:fldCharType="end"/>
        </w:r>
      </w:p>
    </w:sdtContent>
  </w:sdt>
  <w:p w:rsidR="004A5072" w:rsidRDefault="004A5072">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072" w:rsidRDefault="004A5072">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F73" w:rsidRDefault="00A06F73">
      <w:r>
        <w:separator/>
      </w:r>
    </w:p>
  </w:footnote>
  <w:footnote w:type="continuationSeparator" w:id="0">
    <w:p w:rsidR="00A06F73" w:rsidRDefault="00A06F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072" w:rsidRDefault="004A5072">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072" w:rsidRDefault="004A5072">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072" w:rsidRDefault="004A5072">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6455B"/>
    <w:multiLevelType w:val="multilevel"/>
    <w:tmpl w:val="0D28138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72"/>
    <w:rsid w:val="001978BA"/>
    <w:rsid w:val="004A5072"/>
    <w:rsid w:val="005D43F5"/>
    <w:rsid w:val="008B194A"/>
    <w:rsid w:val="00A06F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83E201-69B4-44BE-9E19-8FB15925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Pr>
      <w:color w:val="0000FF"/>
      <w:u w:val="single"/>
    </w:rPr>
  </w:style>
  <w:style w:type="paragraph" w:styleId="Odlomakpopisa">
    <w:name w:val="List Paragraph"/>
    <w:basedOn w:val="Normal"/>
    <w:uiPriority w:val="34"/>
    <w:qFormat/>
    <w:pPr>
      <w:ind w:left="720"/>
      <w:contextualSpacing/>
    </w:pPr>
  </w:style>
  <w:style w:type="paragraph" w:styleId="Zaglavlje">
    <w:name w:val="header"/>
    <w:basedOn w:val="Normal"/>
    <w:link w:val="ZaglavljeChar"/>
    <w:uiPriority w:val="99"/>
    <w:semiHidden/>
    <w:unhideWhenUsed/>
    <w:pPr>
      <w:tabs>
        <w:tab w:val="center" w:pos="4536"/>
        <w:tab w:val="right" w:pos="9072"/>
      </w:tabs>
    </w:pPr>
  </w:style>
  <w:style w:type="character" w:customStyle="1" w:styleId="ZaglavljeChar">
    <w:name w:val="Zaglavlje Char"/>
    <w:basedOn w:val="Zadanifontodlomka"/>
    <w:link w:val="Zaglavlje"/>
    <w:uiPriority w:val="99"/>
    <w:semiHidden/>
    <w:rPr>
      <w:rFonts w:ascii="Times New Roman" w:eastAsia="Times New Roman" w:hAnsi="Times New Roman" w:cs="Times New Roman"/>
      <w:sz w:val="24"/>
      <w:szCs w:val="24"/>
      <w:lang w:eastAsia="hr-HR"/>
    </w:rPr>
  </w:style>
  <w:style w:type="paragraph" w:styleId="Podnoje">
    <w:name w:val="footer"/>
    <w:basedOn w:val="Normal"/>
    <w:uiPriority w:val="99"/>
    <w:unhideWhenUsed/>
    <w:pPr>
      <w:tabs>
        <w:tab w:val="center" w:pos="4536"/>
        <w:tab w:val="right" w:pos="9072"/>
      </w:tabs>
    </w:pPr>
  </w:style>
  <w:style w:type="character" w:customStyle="1" w:styleId="PodnojeChar">
    <w:name w:val="Podnožje Char"/>
    <w:basedOn w:val="Zadanifontodlomka"/>
    <w:uiPriority w:val="99"/>
    <w:rPr>
      <w:rFonts w:ascii="Times New Roman" w:eastAsia="Times New Roman" w:hAnsi="Times New Roman" w:cs="Times New Roman"/>
      <w:sz w:val="24"/>
      <w:szCs w:val="24"/>
      <w:lang w:eastAsia="hr-HR"/>
    </w:rPr>
  </w:style>
  <w:style w:type="paragraph" w:customStyle="1" w:styleId="box8249682">
    <w:name w:val="box8249682"/>
    <w:basedOn w:val="Normal"/>
    <w:pPr>
      <w:spacing w:before="100" w:beforeAutospacing="1" w:after="100" w:afterAutospacing="1"/>
    </w:pPr>
  </w:style>
  <w:style w:type="character" w:customStyle="1" w:styleId="bold">
    <w:name w:val="bold"/>
    <w:basedOn w:val="Zadanifontodlomka"/>
  </w:style>
  <w:style w:type="paragraph" w:customStyle="1" w:styleId="t-9">
    <w:name w:val="t-9"/>
    <w:basedOn w:val="Normal"/>
    <w:pPr>
      <w:spacing w:before="100" w:beforeAutospacing="1" w:after="100" w:afterAutospacing="1"/>
    </w:pPr>
  </w:style>
  <w:style w:type="character" w:customStyle="1" w:styleId="kurziv">
    <w:name w:val="kurziv"/>
    <w:basedOn w:val="Zadanifontodlomka"/>
  </w:style>
  <w:style w:type="table" w:styleId="Reetkatablice">
    <w:name w:val="Table Grid"/>
    <w:basedOn w:val="Obinatablic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C5%A1ljavanju-%20ZOHBDR%202021.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1058</Words>
  <Characters>6033</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Tajnica</dc:creator>
  <cp:lastModifiedBy>Sanja Čagalj</cp:lastModifiedBy>
  <cp:revision>2</cp:revision>
  <cp:lastPrinted>2022-02-15T12:59:00Z</cp:lastPrinted>
  <dcterms:created xsi:type="dcterms:W3CDTF">2024-05-09T10:09:00Z</dcterms:created>
  <dcterms:modified xsi:type="dcterms:W3CDTF">2024-05-09T10:09:00Z</dcterms:modified>
</cp:coreProperties>
</file>