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A9A" w:rsidRDefault="00687EBB">
      <w:pPr>
        <w:spacing w:after="160" w:line="259" w:lineRule="auto"/>
        <w:rPr>
          <w:rFonts w:eastAsiaTheme="minorHAnsi"/>
          <w:sz w:val="22"/>
          <w:lang w:eastAsia="en-US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rPr>
          <w:rFonts w:eastAsiaTheme="minorHAnsi"/>
          <w:b/>
          <w:sz w:val="22"/>
          <w:lang w:eastAsia="en-US"/>
        </w:rPr>
        <w:t xml:space="preserve"> </w:t>
      </w:r>
      <w:r>
        <w:rPr>
          <w:b/>
          <w:noProof/>
        </w:rPr>
        <w:t xml:space="preserve">              </w:t>
      </w:r>
      <w:r>
        <w:rPr>
          <w:b/>
          <w:noProof/>
        </w:rPr>
        <w:drawing>
          <wp:inline distT="0" distB="0" distL="0" distR="0">
            <wp:extent cx="476250" cy="560402"/>
            <wp:effectExtent l="0" t="0" r="0" b="0"/>
            <wp:docPr id="1" name="Slika 1" descr="C:\Users\ilija\Desktop\RAZNO\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0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Theme="minorHAnsi"/>
          <w:b/>
          <w:sz w:val="22"/>
          <w:lang w:eastAsia="en-US"/>
        </w:rPr>
        <w:t xml:space="preserve">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eastAsiaTheme="minorHAnsi"/>
          <w:sz w:val="22"/>
          <w:lang w:eastAsia="en-US"/>
        </w:rPr>
        <w:t xml:space="preserve">                                           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9"/>
        <w:gridCol w:w="2693"/>
      </w:tblGrid>
      <w:tr w:rsidR="00C97A9A">
        <w:tc>
          <w:tcPr>
            <w:tcW w:w="6379" w:type="dxa"/>
          </w:tcPr>
          <w:p w:rsidR="00C97A9A" w:rsidRDefault="00687EBB">
            <w:pPr>
              <w:spacing w:after="160" w:line="259" w:lineRule="auto"/>
              <w:rPr>
                <w:rFonts w:eastAsiaTheme="minorHAnsi"/>
                <w:b/>
                <w:sz w:val="22"/>
                <w:lang w:eastAsia="en-US"/>
              </w:rPr>
            </w:pPr>
            <w:bookmarkStart w:id="1" w:name="_Hlk128748807"/>
            <w:r>
              <w:rPr>
                <w:b/>
                <w:bCs/>
                <w:sz w:val="22"/>
              </w:rPr>
              <w:t>REPUBLIKA HRVATSKA</w:t>
            </w:r>
            <w:r>
              <w:rPr>
                <w:rFonts w:eastAsiaTheme="minorHAnsi"/>
                <w:b/>
                <w:sz w:val="22"/>
                <w:lang w:eastAsia="en-US"/>
              </w:rPr>
              <w:t xml:space="preserve">                                                                  OSNOVNA ŠKOLA SPINUT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Teslina </w:t>
            </w:r>
            <w:r>
              <w:rPr>
                <w:rFonts w:eastAsiaTheme="minorHAnsi"/>
                <w:sz w:val="22"/>
                <w:lang w:eastAsia="en-US"/>
              </w:rPr>
              <w:t xml:space="preserve">12, 21000 Split                                                                                              KLASA: </w:t>
            </w:r>
            <w:r>
              <w:rPr>
                <w:noProof/>
                <w:lang w:val="en-US"/>
              </w:rPr>
              <w:t>406-03/24-01/25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eastAsiaTheme="minorHAnsi"/>
                <w:sz w:val="22"/>
                <w:lang w:eastAsia="en-US"/>
              </w:rPr>
              <w:t xml:space="preserve">           URBROJ: </w:t>
            </w:r>
            <w:r>
              <w:rPr>
                <w:rFonts w:eastAsiaTheme="minorHAnsi"/>
                <w:noProof/>
                <w:sz w:val="22"/>
                <w:lang w:eastAsia="en-US"/>
              </w:rPr>
              <w:t>2181-1-277-24-1</w:t>
            </w:r>
            <w:r>
              <w:rPr>
                <w:rFonts w:eastAsiaTheme="minorHAnsi"/>
                <w:sz w:val="22"/>
                <w:lang w:eastAsia="en-US"/>
              </w:rPr>
              <w:t xml:space="preserve">                                                                                                           Split,   5.veljače 2024.</w:t>
            </w:r>
          </w:p>
          <w:p w:rsidR="00C97A9A" w:rsidRDefault="00C97A9A">
            <w:pPr>
              <w:spacing w:after="160" w:line="259" w:lineRule="auto"/>
              <w:rPr>
                <w:rFonts w:eastAsiaTheme="minorHAnsi"/>
                <w:sz w:val="22"/>
                <w:lang w:eastAsia="en-US"/>
              </w:rPr>
            </w:pPr>
          </w:p>
        </w:tc>
        <w:tc>
          <w:tcPr>
            <w:tcW w:w="2693" w:type="dxa"/>
          </w:tcPr>
          <w:p w:rsidR="00C97A9A" w:rsidRDefault="00687EBB">
            <w:pPr>
              <w:spacing w:after="160" w:line="259" w:lineRule="auto"/>
              <w:jc w:val="right"/>
              <w:rPr>
                <w:rFonts w:eastAsiaTheme="minorHAnsi"/>
                <w:sz w:val="22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933580" cy="933580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580" cy="9335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1"/>
    </w:tbl>
    <w:p w:rsidR="00C97A9A" w:rsidRDefault="00C97A9A">
      <w:pPr>
        <w:tabs>
          <w:tab w:val="left" w:pos="450"/>
        </w:tabs>
        <w:jc w:val="both"/>
      </w:pPr>
    </w:p>
    <w:p w:rsidR="00C97A9A" w:rsidRDefault="00687EBB">
      <w:pPr>
        <w:tabs>
          <w:tab w:val="left" w:pos="450"/>
        </w:tabs>
        <w:jc w:val="center"/>
      </w:pPr>
      <w:r>
        <w:t xml:space="preserve">ODLUKA </w:t>
      </w:r>
    </w:p>
    <w:p w:rsidR="00C97A9A" w:rsidRDefault="00687EBB">
      <w:pPr>
        <w:tabs>
          <w:tab w:val="left" w:pos="450"/>
        </w:tabs>
        <w:jc w:val="center"/>
      </w:pPr>
      <w:r>
        <w:t>O ODABIRU PONUDA PONUDITELJA</w:t>
      </w:r>
    </w:p>
    <w:p w:rsidR="00C97A9A" w:rsidRDefault="00C97A9A">
      <w:pPr>
        <w:tabs>
          <w:tab w:val="left" w:pos="450"/>
        </w:tabs>
        <w:jc w:val="center"/>
      </w:pPr>
    </w:p>
    <w:p w:rsidR="00C97A9A" w:rsidRDefault="00687EBB">
      <w:pPr>
        <w:tabs>
          <w:tab w:val="left" w:pos="450"/>
        </w:tabs>
        <w:jc w:val="both"/>
        <w:rPr>
          <w:rFonts w:ascii="Calibri" w:eastAsiaTheme="minorEastAsia" w:hAnsi="Calibri" w:cs="Calibri"/>
        </w:rPr>
      </w:pPr>
      <w:r>
        <w:t>jednostavne nabave za potrebe OŠ SPINUT za fina</w:t>
      </w:r>
      <w:r>
        <w:t xml:space="preserve">ncijsku godinu 2024. </w:t>
      </w:r>
      <w:r>
        <w:rPr>
          <w:rFonts w:ascii="Calibri" w:eastAsiaTheme="minorEastAsia" w:hAnsi="Calibri" w:cs="Calibri"/>
        </w:rPr>
        <w:t xml:space="preserve"> iz Poziva na dostavu ponuda od 11.siječnja 2023. godine.</w:t>
      </w:r>
    </w:p>
    <w:p w:rsidR="00C97A9A" w:rsidRDefault="00C97A9A">
      <w:pPr>
        <w:tabs>
          <w:tab w:val="left" w:pos="450"/>
        </w:tabs>
        <w:jc w:val="both"/>
        <w:rPr>
          <w:rFonts w:ascii="Calibri" w:eastAsiaTheme="minorEastAsia" w:hAnsi="Calibri" w:cs="Calibri"/>
        </w:rPr>
      </w:pPr>
    </w:p>
    <w:p w:rsidR="00C97A9A" w:rsidRDefault="00687EBB">
      <w:pPr>
        <w:tabs>
          <w:tab w:val="left" w:pos="450"/>
        </w:tabs>
        <w:jc w:val="both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Odabrane</w:t>
      </w:r>
    </w:p>
    <w:p w:rsidR="00C97A9A" w:rsidRDefault="00C97A9A">
      <w:pPr>
        <w:tabs>
          <w:tab w:val="left" w:pos="450"/>
        </w:tabs>
        <w:jc w:val="both"/>
        <w:rPr>
          <w:rFonts w:ascii="Calibri" w:eastAsiaTheme="minorEastAsia" w:hAnsi="Calibri" w:cs="Calibri"/>
        </w:rPr>
      </w:pPr>
    </w:p>
    <w:p w:rsidR="00C97A9A" w:rsidRDefault="00687EBB">
      <w:pPr>
        <w:autoSpaceDE w:val="0"/>
        <w:autoSpaceDN w:val="0"/>
        <w:adjustRightInd w:val="0"/>
        <w:spacing w:line="360" w:lineRule="auto"/>
        <w:rPr>
          <w:rFonts w:ascii="Calibri" w:eastAsiaTheme="minorEastAsia" w:hAnsi="Calibri" w:cs="Calibri"/>
        </w:rPr>
      </w:pPr>
      <w:r>
        <w:rPr>
          <w:rFonts w:ascii="Calibri" w:eastAsiaTheme="minorEastAsia" w:hAnsi="Calibri" w:cs="Calibri"/>
        </w:rPr>
        <w:t>najpovoljnije ponude koje ispunjavaju uvjete i zahtjeve iz Poziva na dostavu ponude od 11.01. 2024.godine:</w:t>
      </w:r>
    </w:p>
    <w:p w:rsidR="00C97A9A" w:rsidRDefault="00687EBB">
      <w:pPr>
        <w:autoSpaceDE w:val="0"/>
        <w:autoSpaceDN w:val="0"/>
        <w:adjustRightInd w:val="0"/>
      </w:pPr>
      <w:r>
        <w:rPr>
          <w:rFonts w:ascii="Calibri" w:eastAsiaTheme="minorEastAsia" w:hAnsi="Calibri" w:cs="Calibri"/>
        </w:rPr>
        <w:t xml:space="preserve">a) Ponuda br. </w:t>
      </w:r>
      <w:r>
        <w:rPr>
          <w:rFonts w:ascii="Liberation Sans" w:hAnsi="Liberation Sans"/>
          <w:color w:val="000000"/>
        </w:rPr>
        <w:t>02-2024.</w:t>
      </w:r>
      <w:r>
        <w:t xml:space="preserve"> </w:t>
      </w:r>
      <w:r>
        <w:rPr>
          <w:rFonts w:ascii="Liberation Sans" w:hAnsi="Liberation Sans"/>
          <w:color w:val="000000"/>
        </w:rPr>
        <w:t>Razni prehrambeni proizvodi</w:t>
      </w:r>
      <w:r>
        <w:t xml:space="preserve"> od 22.01. 2024.</w:t>
      </w:r>
      <w:r>
        <w:rPr>
          <w:rFonts w:ascii="Calibri" w:eastAsiaTheme="minorEastAsia" w:hAnsi="Calibri" w:cs="Calibri"/>
        </w:rPr>
        <w:t xml:space="preserve"> godine Ponuditelja</w:t>
      </w:r>
      <w:r>
        <w:t xml:space="preserve"> </w:t>
      </w:r>
      <w:r>
        <w:rPr>
          <w:highlight w:val="yellow"/>
        </w:rPr>
        <w:t>Kozjak dva d.o.o, Tikvarin 14 , Kaštel Kambelovac</w:t>
      </w:r>
      <w:r>
        <w:t xml:space="preserve"> – (19.083,40 EUR)</w:t>
      </w:r>
    </w:p>
    <w:p w:rsidR="00C97A9A" w:rsidRDefault="00687EBB">
      <w:pPr>
        <w:autoSpaceDE w:val="0"/>
        <w:autoSpaceDN w:val="0"/>
        <w:adjustRightInd w:val="0"/>
      </w:pPr>
      <w:r>
        <w:rPr>
          <w:rFonts w:ascii="Calibri" w:eastAsiaTheme="minorEastAsia" w:hAnsi="Calibri" w:cs="Calibri"/>
        </w:rPr>
        <w:t xml:space="preserve">b) Ponuda br. </w:t>
      </w:r>
      <w:r>
        <w:rPr>
          <w:rFonts w:ascii="Liberation Sans" w:hAnsi="Liberation Sans"/>
          <w:color w:val="000000"/>
        </w:rPr>
        <w:t>07-2024</w:t>
      </w:r>
      <w:r>
        <w:t xml:space="preserve"> 22.01. 2024.</w:t>
      </w:r>
      <w:r>
        <w:rPr>
          <w:rFonts w:ascii="Calibri" w:eastAsiaTheme="minorEastAsia" w:hAnsi="Calibri" w:cs="Calibri"/>
        </w:rPr>
        <w:t xml:space="preserve"> </w:t>
      </w:r>
      <w:r>
        <w:rPr>
          <w:rFonts w:ascii="Liberation Sans" w:hAnsi="Liberation Sans"/>
          <w:color w:val="000000"/>
        </w:rPr>
        <w:t>Suhomesnati proizvodi</w:t>
      </w:r>
      <w:r>
        <w:rPr>
          <w:rFonts w:ascii="Calibri" w:eastAsiaTheme="minorEastAsia" w:hAnsi="Calibri" w:cs="Calibri"/>
        </w:rPr>
        <w:t xml:space="preserve"> </w:t>
      </w:r>
      <w:r>
        <w:t>od 22.01. 2024.</w:t>
      </w:r>
      <w:r>
        <w:rPr>
          <w:rFonts w:ascii="Calibri" w:eastAsiaTheme="minorEastAsia" w:hAnsi="Calibri" w:cs="Calibri"/>
        </w:rPr>
        <w:t xml:space="preserve"> godine Ponuditelja</w:t>
      </w:r>
      <w:r>
        <w:t xml:space="preserve"> </w:t>
      </w:r>
      <w:r>
        <w:rPr>
          <w:highlight w:val="yellow"/>
        </w:rPr>
        <w:t>Kozjak dva d.o.o, Tikvarin 14 , Kaštel Kambelovac</w:t>
      </w:r>
      <w:r>
        <w:t xml:space="preserve"> – (5.636,0</w:t>
      </w:r>
      <w:r>
        <w:t>0 EUR)</w:t>
      </w:r>
    </w:p>
    <w:p w:rsidR="00C97A9A" w:rsidRDefault="00687EBB">
      <w:pPr>
        <w:autoSpaceDE w:val="0"/>
        <w:autoSpaceDN w:val="0"/>
        <w:adjustRightInd w:val="0"/>
      </w:pPr>
      <w:r>
        <w:rPr>
          <w:rFonts w:ascii="Calibri" w:eastAsiaTheme="minorEastAsia" w:hAnsi="Calibri" w:cs="Calibri"/>
        </w:rPr>
        <w:t xml:space="preserve">c)Ponuda br. </w:t>
      </w:r>
      <w:r>
        <w:rPr>
          <w:rFonts w:ascii="Liberation Sans" w:hAnsi="Liberation Sans"/>
          <w:color w:val="000000"/>
        </w:rPr>
        <w:t>09-2024.</w:t>
      </w:r>
      <w:r>
        <w:t xml:space="preserve"> 22.01. 2024.</w:t>
      </w:r>
      <w:r>
        <w:rPr>
          <w:rFonts w:ascii="Calibri" w:eastAsiaTheme="minorEastAsia" w:hAnsi="Calibri" w:cs="Calibri"/>
        </w:rPr>
        <w:t xml:space="preserve"> </w:t>
      </w:r>
      <w:r>
        <w:rPr>
          <w:rFonts w:ascii="Liberation Sans" w:hAnsi="Liberation Sans"/>
          <w:color w:val="000000"/>
        </w:rPr>
        <w:t>Smrznuto i prerađeno konzervirano voće i povrće</w:t>
      </w:r>
      <w:r>
        <w:rPr>
          <w:rFonts w:ascii="Calibri" w:eastAsiaTheme="minorEastAsia" w:hAnsi="Calibri" w:cs="Calibri"/>
        </w:rPr>
        <w:t xml:space="preserve"> </w:t>
      </w:r>
      <w:r>
        <w:t>od 22.01. 2024.</w:t>
      </w:r>
      <w:r>
        <w:rPr>
          <w:rFonts w:ascii="Calibri" w:eastAsiaTheme="minorEastAsia" w:hAnsi="Calibri" w:cs="Calibri"/>
        </w:rPr>
        <w:t xml:space="preserve"> godine Ponuditelja</w:t>
      </w:r>
      <w:r>
        <w:t xml:space="preserve"> </w:t>
      </w:r>
      <w:r>
        <w:rPr>
          <w:highlight w:val="yellow"/>
        </w:rPr>
        <w:t>Kozjak dva d.o.o, Tikvarin 14 , Kaštel Kambelovac</w:t>
      </w:r>
      <w:r>
        <w:t xml:space="preserve"> (2.566,00 EUR)</w:t>
      </w:r>
    </w:p>
    <w:p w:rsidR="00C97A9A" w:rsidRDefault="00C97A9A">
      <w:pPr>
        <w:pStyle w:val="Odlomakpopisa"/>
        <w:autoSpaceDE w:val="0"/>
        <w:autoSpaceDN w:val="0"/>
        <w:adjustRightInd w:val="0"/>
      </w:pPr>
    </w:p>
    <w:p w:rsidR="00C97A9A" w:rsidRDefault="00687EBB">
      <w:pPr>
        <w:tabs>
          <w:tab w:val="left" w:pos="450"/>
        </w:tabs>
        <w:jc w:val="both"/>
      </w:pPr>
      <w:r>
        <w:tab/>
      </w:r>
    </w:p>
    <w:p w:rsidR="00C97A9A" w:rsidRDefault="00687EBB">
      <w:r>
        <w:t xml:space="preserve"> </w:t>
      </w:r>
    </w:p>
    <w:p w:rsidR="00C97A9A" w:rsidRDefault="00687EBB">
      <w:r>
        <w:t>Ravnateljica:</w:t>
      </w:r>
    </w:p>
    <w:p w:rsidR="00C97A9A" w:rsidRDefault="00687EBB">
      <w:r>
        <w:t>Sanja Čagalj</w:t>
      </w:r>
    </w:p>
    <w:p w:rsidR="00C97A9A" w:rsidRDefault="00C97A9A">
      <w:pPr>
        <w:pStyle w:val="Bezproreda1"/>
        <w:tabs>
          <w:tab w:val="left" w:pos="5205"/>
        </w:tabs>
        <w:spacing w:line="276" w:lineRule="auto"/>
        <w:jc w:val="both"/>
        <w:rPr>
          <w:rFonts w:ascii="Times New Roman" w:hAnsi="Times New Roman"/>
          <w:sz w:val="24"/>
        </w:rPr>
      </w:pPr>
    </w:p>
    <w:sectPr w:rsidR="00C97A9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EBB" w:rsidRDefault="00687EBB">
      <w:r>
        <w:separator/>
      </w:r>
    </w:p>
  </w:endnote>
  <w:endnote w:type="continuationSeparator" w:id="0">
    <w:p w:rsidR="00687EBB" w:rsidRDefault="0068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70297746"/>
      <w:docPartObj>
        <w:docPartGallery w:val="Page Numbers (Bottom of Page)"/>
        <w:docPartUnique/>
      </w:docPartObj>
    </w:sdtPr>
    <w:sdtEndPr/>
    <w:sdtContent>
      <w:p w:rsidR="00C97A9A" w:rsidRDefault="00687EBB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4F78">
          <w:rPr>
            <w:noProof/>
          </w:rPr>
          <w:t>1</w:t>
        </w:r>
        <w:r>
          <w:fldChar w:fldCharType="end"/>
        </w:r>
      </w:p>
    </w:sdtContent>
  </w:sdt>
  <w:p w:rsidR="00C97A9A" w:rsidRDefault="00C97A9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EBB" w:rsidRDefault="00687EBB">
      <w:r>
        <w:separator/>
      </w:r>
    </w:p>
  </w:footnote>
  <w:footnote w:type="continuationSeparator" w:id="0">
    <w:p w:rsidR="00687EBB" w:rsidRDefault="0068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00F1"/>
    <w:multiLevelType w:val="multilevel"/>
    <w:tmpl w:val="D7C083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17815"/>
    <w:multiLevelType w:val="multilevel"/>
    <w:tmpl w:val="5428DA06"/>
    <w:lvl w:ilvl="0">
      <w:start w:val="1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459120D5"/>
    <w:multiLevelType w:val="multilevel"/>
    <w:tmpl w:val="CF14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2A7871"/>
    <w:multiLevelType w:val="multilevel"/>
    <w:tmpl w:val="DEBEDBE6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7626F"/>
    <w:multiLevelType w:val="multilevel"/>
    <w:tmpl w:val="994EE59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A9A"/>
    <w:rsid w:val="00644F78"/>
    <w:rsid w:val="00687EBB"/>
    <w:rsid w:val="00C97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94FB7-3E6C-4D25-85FB-8200CC510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uiPriority w:val="1"/>
    <w:qFormat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hr-HR"/>
    </w:rPr>
  </w:style>
  <w:style w:type="paragraph" w:styleId="Odlomakpopisa">
    <w:name w:val="List Paragraph"/>
    <w:basedOn w:val="Normal"/>
    <w:uiPriority w:val="34"/>
    <w:qFormat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uiPriority w:val="9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uiPriority w:val="99"/>
    <w:semiHidden/>
    <w:rPr>
      <w:rFonts w:ascii="Segoe UI" w:eastAsia="Times New Roman" w:hAnsi="Segoe UI" w:cs="Segoe UI"/>
      <w:sz w:val="18"/>
      <w:szCs w:val="18"/>
      <w:lang w:eastAsia="hr-HR"/>
    </w:rPr>
  </w:style>
  <w:style w:type="table" w:styleId="Reetkatablice">
    <w:name w:val="Table Grid"/>
    <w:basedOn w:val="Obinatablic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Čagalj</dc:creator>
  <cp:keywords/>
  <dc:description/>
  <cp:lastModifiedBy>Sanja Čagalj</cp:lastModifiedBy>
  <cp:revision>2</cp:revision>
  <cp:lastPrinted>2024-01-08T13:41:00Z</cp:lastPrinted>
  <dcterms:created xsi:type="dcterms:W3CDTF">2024-02-06T07:44:00Z</dcterms:created>
  <dcterms:modified xsi:type="dcterms:W3CDTF">2024-02-06T07:44:00Z</dcterms:modified>
</cp:coreProperties>
</file>