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E78" w:rsidRDefault="00DD51CC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 w:cs="Times New Roman"/>
          <w:b/>
          <w:sz w:val="28"/>
          <w:szCs w:val="28"/>
          <w:lang w:val="hr-HR"/>
        </w:rPr>
        <w:t>OSNOVNA ŠKOLA SPINUT</w:t>
      </w:r>
    </w:p>
    <w:p w:rsidR="007C3E78" w:rsidRDefault="00DD51CC">
      <w:pPr>
        <w:rPr>
          <w:rFonts w:ascii="Arial" w:hAnsi="Arial"/>
        </w:rPr>
      </w:pPr>
      <w:r>
        <w:rPr>
          <w:rFonts w:ascii="Arial" w:hAnsi="Arial" w:cs="Times New Roman"/>
          <w:b/>
          <w:sz w:val="28"/>
          <w:szCs w:val="28"/>
          <w:lang w:val="hr-HR"/>
        </w:rPr>
        <w:t>Teslina 12, 21000  SPLIT</w:t>
      </w:r>
    </w:p>
    <w:p w:rsidR="007C3E78" w:rsidRDefault="00DD51CC">
      <w:pPr>
        <w:rPr>
          <w:rFonts w:ascii="Arial" w:hAnsi="Arial"/>
        </w:rPr>
      </w:pPr>
      <w:r>
        <w:rPr>
          <w:rFonts w:ascii="Arial" w:hAnsi="Arial" w:cs="Times New Roman"/>
          <w:b/>
          <w:sz w:val="28"/>
          <w:szCs w:val="28"/>
          <w:lang w:val="hr-HR"/>
        </w:rPr>
        <w:t xml:space="preserve">KLASA: </w:t>
      </w:r>
      <w:r w:rsidR="009763A9" w:rsidRPr="00983924">
        <w:rPr>
          <w:rFonts w:ascii="Arial" w:hAnsi="Arial" w:cs="Times New Roman"/>
          <w:b/>
          <w:sz w:val="28"/>
          <w:szCs w:val="28"/>
          <w:lang w:val="hr-HR"/>
        </w:rPr>
        <w:t>400-04/25</w:t>
      </w:r>
      <w:r w:rsidRPr="00983924">
        <w:rPr>
          <w:rFonts w:ascii="Arial" w:hAnsi="Arial" w:cs="Times New Roman"/>
          <w:b/>
          <w:sz w:val="28"/>
          <w:szCs w:val="28"/>
          <w:lang w:val="hr-HR"/>
        </w:rPr>
        <w:t>-01</w:t>
      </w:r>
      <w:r w:rsidR="00983924" w:rsidRPr="00983924">
        <w:rPr>
          <w:rFonts w:ascii="Arial" w:hAnsi="Arial" w:cs="Times New Roman"/>
          <w:b/>
          <w:sz w:val="28"/>
          <w:szCs w:val="28"/>
          <w:lang w:val="hr-HR"/>
        </w:rPr>
        <w:t>/1</w:t>
      </w:r>
    </w:p>
    <w:p w:rsidR="007C3E78" w:rsidRDefault="009763A9" w:rsidP="001908EA">
      <w:pPr>
        <w:rPr>
          <w:rFonts w:ascii="Arial" w:hAnsi="Arial"/>
        </w:rPr>
      </w:pPr>
      <w:r>
        <w:rPr>
          <w:rFonts w:ascii="Arial" w:hAnsi="Arial" w:cs="Times New Roman"/>
          <w:b/>
          <w:sz w:val="28"/>
          <w:szCs w:val="28"/>
          <w:lang w:val="hr-HR"/>
        </w:rPr>
        <w:t>URBROJ: 2181-1-277-</w:t>
      </w:r>
      <w:r w:rsidRPr="001908EA">
        <w:rPr>
          <w:rFonts w:ascii="Arial" w:hAnsi="Arial" w:cs="Times New Roman"/>
          <w:b/>
          <w:sz w:val="28"/>
          <w:szCs w:val="28"/>
          <w:lang w:val="hr-HR"/>
        </w:rPr>
        <w:t>25</w:t>
      </w:r>
      <w:r w:rsidR="00DD51CC" w:rsidRPr="001908EA">
        <w:rPr>
          <w:rFonts w:ascii="Arial" w:hAnsi="Arial" w:cs="Times New Roman"/>
          <w:b/>
          <w:sz w:val="28"/>
          <w:szCs w:val="28"/>
          <w:lang w:val="hr-HR"/>
        </w:rPr>
        <w:t>-</w:t>
      </w:r>
      <w:r w:rsidR="001908EA" w:rsidRPr="001908EA">
        <w:rPr>
          <w:rFonts w:ascii="Arial" w:hAnsi="Arial" w:cs="Times New Roman"/>
          <w:b/>
          <w:sz w:val="28"/>
          <w:szCs w:val="28"/>
          <w:lang w:val="hr-HR"/>
        </w:rPr>
        <w:t>1</w:t>
      </w:r>
    </w:p>
    <w:p w:rsidR="007C3E78" w:rsidRPr="00407B28" w:rsidRDefault="00DD51CC" w:rsidP="00407B28">
      <w:pPr>
        <w:shd w:val="clear" w:color="auto" w:fill="FFFFFF" w:themeFill="background1"/>
        <w:rPr>
          <w:b/>
        </w:rPr>
      </w:pPr>
      <w:r w:rsidRPr="00407B28">
        <w:rPr>
          <w:rFonts w:ascii="Arial" w:hAnsi="Arial" w:cs="Arial"/>
          <w:b/>
          <w:shd w:val="clear" w:color="auto" w:fill="FFFFFF" w:themeFill="background1"/>
          <w:lang w:val="hr-HR"/>
        </w:rPr>
        <w:t>Split , 28.03.2025</w:t>
      </w:r>
      <w:r w:rsidRPr="00407B28">
        <w:rPr>
          <w:b/>
          <w:shd w:val="clear" w:color="auto" w:fill="FFFFFF" w:themeFill="background1"/>
          <w:lang w:val="hr-HR"/>
        </w:rPr>
        <w:t>.</w:t>
      </w:r>
    </w:p>
    <w:p w:rsidR="007C3E78" w:rsidRDefault="00DD51CC">
      <w:pPr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ab/>
        <w:t xml:space="preserve">          </w:t>
      </w:r>
    </w:p>
    <w:p w:rsidR="007C3E78" w:rsidRDefault="007C3E78">
      <w:pPr>
        <w:rPr>
          <w:rFonts w:cstheme="minorHAnsi"/>
          <w:sz w:val="24"/>
          <w:szCs w:val="24"/>
          <w:lang w:val="hr-HR"/>
        </w:rPr>
      </w:pPr>
    </w:p>
    <w:p w:rsidR="007C3E78" w:rsidRDefault="00DD51CC">
      <w:pPr>
        <w:jc w:val="center"/>
        <w:rPr>
          <w:rFonts w:ascii="Arial" w:hAnsi="Arial"/>
        </w:rPr>
      </w:pPr>
      <w:r>
        <w:rPr>
          <w:rFonts w:ascii="Arial" w:hAnsi="Arial" w:cstheme="minorHAnsi"/>
          <w:b/>
          <w:sz w:val="32"/>
          <w:szCs w:val="32"/>
          <w:lang w:val="hr-HR"/>
        </w:rPr>
        <w:t xml:space="preserve">IZVJEŠTAJ O IZVRŠENJU </w:t>
      </w:r>
    </w:p>
    <w:p w:rsidR="007C3E78" w:rsidRDefault="00DD51CC">
      <w:pPr>
        <w:jc w:val="center"/>
        <w:rPr>
          <w:rFonts w:ascii="Arial" w:hAnsi="Arial"/>
        </w:rPr>
      </w:pPr>
      <w:r>
        <w:rPr>
          <w:rFonts w:ascii="Arial" w:hAnsi="Arial" w:cstheme="minorHAnsi"/>
          <w:b/>
          <w:sz w:val="32"/>
          <w:szCs w:val="32"/>
          <w:lang w:val="hr-HR"/>
        </w:rPr>
        <w:t>FINANCIJSKOG PLANA ZA RAZDOBLJE 1.1.2024.-31.12.2024.</w:t>
      </w:r>
    </w:p>
    <w:p w:rsidR="007C3E78" w:rsidRDefault="00DD51CC">
      <w:pPr>
        <w:pStyle w:val="Odlomakpopisa"/>
        <w:numPr>
          <w:ilvl w:val="0"/>
          <w:numId w:val="2"/>
        </w:numPr>
        <w:spacing w:line="259" w:lineRule="auto"/>
        <w:rPr>
          <w:rFonts w:ascii="Arial" w:hAnsi="Arial"/>
        </w:rPr>
      </w:pPr>
      <w:r>
        <w:rPr>
          <w:rFonts w:ascii="Arial" w:hAnsi="Arial"/>
          <w:b/>
          <w:i/>
          <w:sz w:val="24"/>
          <w:szCs w:val="24"/>
        </w:rPr>
        <w:t>Uvod</w:t>
      </w:r>
    </w:p>
    <w:p w:rsidR="007C3E78" w:rsidRDefault="00DD51CC" w:rsidP="00DA18E0">
      <w:pPr>
        <w:pStyle w:val="Default"/>
      </w:pPr>
      <w:r>
        <w:t xml:space="preserve">Temeljem članka  76. i članka 81-87. Zakona o proračunu /NN 144/21 i Pravilnika o polugodišnjem i godišnjem izvještaju o izvršenju proračuna (NN 85/23), Zakona o fiskalnoj odgovornosti (NN 111/18) i Uredbe o sastavljanju i predaji Izjave o fiskalnoj odgovornosti i izvještaja o primjeni fiskalnih pravila (NN 95/19) te članka 58. Statuta Osnovne škole “ Spinut “ Split, Školski Odbor na </w:t>
      </w:r>
      <w:r w:rsidR="00DA18E0" w:rsidRPr="00407B28">
        <w:rPr>
          <w:shd w:val="clear" w:color="auto" w:fill="FFFFFF" w:themeFill="background1"/>
        </w:rPr>
        <w:t>44</w:t>
      </w:r>
      <w:r w:rsidRPr="00407B28">
        <w:rPr>
          <w:shd w:val="clear" w:color="auto" w:fill="FFFFFF" w:themeFill="background1"/>
        </w:rPr>
        <w:t>. sjednici dana 28.03.2025.donosi:</w:t>
      </w:r>
    </w:p>
    <w:p w:rsidR="007C3E78" w:rsidRDefault="00DD51CC">
      <w:pPr>
        <w:spacing w:line="276" w:lineRule="auto"/>
        <w:rPr>
          <w:rFonts w:ascii="Arial" w:hAnsi="Arial"/>
        </w:rPr>
      </w:pPr>
      <w:r>
        <w:rPr>
          <w:rFonts w:ascii="Arial" w:hAnsi="Arial" w:cs="Arial"/>
          <w:i/>
          <w:sz w:val="24"/>
          <w:szCs w:val="24"/>
        </w:rPr>
        <w:t>Polugodišnje</w:t>
      </w:r>
      <w:r>
        <w:rPr>
          <w:rFonts w:ascii="Arial" w:hAnsi="Arial"/>
          <w:i/>
          <w:sz w:val="24"/>
          <w:szCs w:val="24"/>
        </w:rPr>
        <w:t xml:space="preserve"> izvješće o izvršenju financijskog plana za razdoblje od 01/01/2024 do 31/12/2024 kroz slijedeće:</w:t>
      </w:r>
    </w:p>
    <w:p w:rsidR="007C3E78" w:rsidRDefault="00DD51CC">
      <w:pPr>
        <w:pStyle w:val="Odlomakpopisa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  <w:b/>
          <w:i/>
          <w:sz w:val="24"/>
          <w:szCs w:val="24"/>
        </w:rPr>
        <w:t xml:space="preserve">Opći dio </w:t>
      </w:r>
    </w:p>
    <w:p w:rsidR="007C3E78" w:rsidRDefault="00DD51CC">
      <w:pPr>
        <w:pStyle w:val="Odlomakpopisa"/>
        <w:numPr>
          <w:ilvl w:val="0"/>
          <w:numId w:val="3"/>
        </w:numPr>
        <w:spacing w:line="276" w:lineRule="auto"/>
        <w:rPr>
          <w:rFonts w:ascii="Arial" w:hAnsi="Arial"/>
        </w:rPr>
      </w:pPr>
      <w:r>
        <w:rPr>
          <w:rFonts w:ascii="Arial" w:hAnsi="Arial"/>
          <w:i/>
          <w:sz w:val="24"/>
          <w:szCs w:val="24"/>
        </w:rPr>
        <w:t>Sažetak Računa prihoda i rashoda i Računa financiranja</w:t>
      </w:r>
    </w:p>
    <w:p w:rsidR="007C3E78" w:rsidRDefault="00DD51CC">
      <w:pPr>
        <w:pStyle w:val="Odlomakpopisa"/>
        <w:numPr>
          <w:ilvl w:val="0"/>
          <w:numId w:val="3"/>
        </w:numPr>
        <w:spacing w:line="276" w:lineRule="auto"/>
        <w:rPr>
          <w:rFonts w:ascii="Arial" w:hAnsi="Arial"/>
        </w:rPr>
      </w:pPr>
      <w:r>
        <w:rPr>
          <w:rFonts w:ascii="Arial" w:hAnsi="Arial"/>
          <w:i/>
          <w:sz w:val="24"/>
          <w:szCs w:val="24"/>
        </w:rPr>
        <w:t xml:space="preserve">Račun prihoda i rashoda </w:t>
      </w:r>
    </w:p>
    <w:p w:rsidR="007C3E78" w:rsidRDefault="00DD51CC">
      <w:pPr>
        <w:pStyle w:val="Odlomakpopisa"/>
        <w:numPr>
          <w:ilvl w:val="0"/>
          <w:numId w:val="3"/>
        </w:numPr>
        <w:spacing w:line="276" w:lineRule="auto"/>
        <w:rPr>
          <w:rFonts w:ascii="Arial" w:hAnsi="Arial"/>
        </w:rPr>
      </w:pPr>
      <w:r>
        <w:rPr>
          <w:rFonts w:ascii="Arial" w:hAnsi="Arial"/>
          <w:i/>
          <w:sz w:val="24"/>
          <w:szCs w:val="24"/>
        </w:rPr>
        <w:t>Račun financiranja</w:t>
      </w:r>
    </w:p>
    <w:p w:rsidR="007C3E78" w:rsidRDefault="00DD51CC">
      <w:pPr>
        <w:pStyle w:val="Odlomakpopisa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  <w:b/>
          <w:i/>
          <w:sz w:val="24"/>
          <w:szCs w:val="24"/>
        </w:rPr>
        <w:t>Posebni dio</w:t>
      </w:r>
    </w:p>
    <w:p w:rsidR="007C3E78" w:rsidRDefault="00DD51CC">
      <w:pPr>
        <w:pStyle w:val="Odlomakpopisa"/>
        <w:numPr>
          <w:ilvl w:val="0"/>
          <w:numId w:val="4"/>
        </w:numPr>
        <w:spacing w:line="276" w:lineRule="auto"/>
        <w:rPr>
          <w:rFonts w:ascii="Arial" w:hAnsi="Arial"/>
        </w:rPr>
      </w:pPr>
      <w:r>
        <w:rPr>
          <w:rFonts w:ascii="Arial" w:hAnsi="Arial"/>
          <w:i/>
          <w:sz w:val="24"/>
          <w:szCs w:val="24"/>
        </w:rPr>
        <w:t>Izvještaj o izvršenju po programskoj klasifikaciji</w:t>
      </w:r>
    </w:p>
    <w:p w:rsidR="007C3E78" w:rsidRDefault="00DD51CC">
      <w:pPr>
        <w:pStyle w:val="Odlomakpopisa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  <w:b/>
          <w:i/>
          <w:sz w:val="24"/>
          <w:szCs w:val="24"/>
        </w:rPr>
        <w:t>Obrazloloženje</w:t>
      </w:r>
    </w:p>
    <w:p w:rsidR="007C3E78" w:rsidRDefault="00DD51CC">
      <w:pPr>
        <w:pStyle w:val="Odlomakpopisa"/>
        <w:numPr>
          <w:ilvl w:val="0"/>
          <w:numId w:val="4"/>
        </w:numPr>
        <w:spacing w:line="276" w:lineRule="auto"/>
        <w:rPr>
          <w:rFonts w:ascii="Arial" w:hAnsi="Arial"/>
        </w:rPr>
      </w:pPr>
      <w:r>
        <w:rPr>
          <w:rFonts w:ascii="Arial" w:hAnsi="Arial"/>
          <w:i/>
          <w:sz w:val="24"/>
          <w:szCs w:val="24"/>
        </w:rPr>
        <w:t>Obrazloženje općeg dijela</w:t>
      </w:r>
    </w:p>
    <w:p w:rsidR="007C3E78" w:rsidRDefault="00DD51CC">
      <w:pPr>
        <w:pStyle w:val="Odlomakpopisa"/>
        <w:numPr>
          <w:ilvl w:val="0"/>
          <w:numId w:val="4"/>
        </w:numPr>
        <w:spacing w:line="276" w:lineRule="auto"/>
        <w:rPr>
          <w:rFonts w:ascii="Arial" w:hAnsi="Arial"/>
        </w:rPr>
      </w:pPr>
      <w:r>
        <w:rPr>
          <w:rFonts w:ascii="Arial" w:hAnsi="Arial"/>
          <w:i/>
          <w:sz w:val="24"/>
          <w:szCs w:val="24"/>
        </w:rPr>
        <w:t>Obrazloženje posebnog dijela</w:t>
      </w:r>
    </w:p>
    <w:p w:rsidR="007C3E78" w:rsidRDefault="00DD51CC">
      <w:pPr>
        <w:pStyle w:val="Odlomakpopisa"/>
        <w:numPr>
          <w:ilvl w:val="0"/>
          <w:numId w:val="2"/>
        </w:numPr>
        <w:spacing w:line="276" w:lineRule="auto"/>
        <w:rPr>
          <w:rFonts w:ascii="Arial" w:hAnsi="Arial"/>
        </w:rPr>
      </w:pPr>
      <w:r>
        <w:rPr>
          <w:rFonts w:ascii="Arial" w:hAnsi="Arial"/>
          <w:b/>
          <w:i/>
          <w:sz w:val="24"/>
          <w:szCs w:val="24"/>
        </w:rPr>
        <w:t>Posebni izvještaji u godišnjem izvještaju o izvršenju financijskog plana proraču.  Korisnika</w:t>
      </w:r>
    </w:p>
    <w:p w:rsidR="007C3E78" w:rsidRDefault="00DD51CC">
      <w:pPr>
        <w:pStyle w:val="Odlomakpopisa"/>
        <w:numPr>
          <w:ilvl w:val="0"/>
          <w:numId w:val="5"/>
        </w:numPr>
        <w:spacing w:line="276" w:lineRule="auto"/>
        <w:rPr>
          <w:rFonts w:ascii="Arial" w:hAnsi="Arial"/>
        </w:rPr>
      </w:pPr>
      <w:r>
        <w:rPr>
          <w:rFonts w:ascii="Arial" w:hAnsi="Arial"/>
          <w:i/>
          <w:sz w:val="24"/>
          <w:szCs w:val="24"/>
        </w:rPr>
        <w:t>Izvještaj o zaduživanju na domaćem i stranom tržištu novca</w:t>
      </w:r>
    </w:p>
    <w:p w:rsidR="007C3E78" w:rsidRDefault="00DD51CC">
      <w:pPr>
        <w:pStyle w:val="Odlomakpopisa"/>
        <w:numPr>
          <w:ilvl w:val="0"/>
          <w:numId w:val="5"/>
        </w:numPr>
        <w:spacing w:line="276" w:lineRule="auto"/>
        <w:rPr>
          <w:rFonts w:ascii="Arial" w:hAnsi="Arial"/>
        </w:rPr>
      </w:pPr>
      <w:r>
        <w:rPr>
          <w:rFonts w:ascii="Arial" w:hAnsi="Arial"/>
          <w:i/>
          <w:sz w:val="24"/>
          <w:szCs w:val="24"/>
        </w:rPr>
        <w:t>Izvještaj o korištenju sredstava fondova Europske unije</w:t>
      </w:r>
    </w:p>
    <w:p w:rsidR="007C3E78" w:rsidRDefault="00DD51CC">
      <w:pPr>
        <w:pStyle w:val="Odlomakpopisa"/>
        <w:numPr>
          <w:ilvl w:val="0"/>
          <w:numId w:val="5"/>
        </w:numPr>
        <w:spacing w:line="276" w:lineRule="auto"/>
        <w:rPr>
          <w:rFonts w:ascii="Arial" w:hAnsi="Arial"/>
        </w:rPr>
      </w:pPr>
      <w:r>
        <w:rPr>
          <w:rFonts w:ascii="Arial" w:hAnsi="Arial"/>
          <w:i/>
          <w:sz w:val="24"/>
          <w:szCs w:val="24"/>
        </w:rPr>
        <w:t>Izvještaj o stanju potraživanja i dospjelih obveza te o stanju potencijalnih obveza po osnovi sudskih sporova</w:t>
      </w:r>
    </w:p>
    <w:p w:rsidR="007C3E78" w:rsidRDefault="007C3E78">
      <w:pPr>
        <w:pStyle w:val="Odlomakpopisa"/>
        <w:spacing w:line="276" w:lineRule="auto"/>
        <w:rPr>
          <w:rFonts w:ascii="Arial" w:hAnsi="Arial"/>
          <w:b/>
          <w:i/>
          <w:sz w:val="24"/>
          <w:szCs w:val="24"/>
        </w:rPr>
      </w:pPr>
    </w:p>
    <w:p w:rsidR="007C3E78" w:rsidRDefault="007C3E78">
      <w:pPr>
        <w:jc w:val="center"/>
        <w:rPr>
          <w:rFonts w:cstheme="minorHAnsi"/>
          <w:b/>
          <w:sz w:val="28"/>
          <w:szCs w:val="28"/>
          <w:lang w:val="hr-HR"/>
        </w:rPr>
      </w:pPr>
    </w:p>
    <w:p w:rsidR="007C3E78" w:rsidRDefault="007C3E78">
      <w:pPr>
        <w:jc w:val="center"/>
        <w:rPr>
          <w:rFonts w:cstheme="minorHAnsi"/>
          <w:b/>
          <w:sz w:val="28"/>
          <w:szCs w:val="28"/>
          <w:lang w:val="hr-HR"/>
        </w:rPr>
      </w:pPr>
    </w:p>
    <w:p w:rsidR="007C3E78" w:rsidRDefault="007C3E78">
      <w:pPr>
        <w:rPr>
          <w:rFonts w:cstheme="minorHAnsi"/>
          <w:b/>
          <w:sz w:val="28"/>
          <w:szCs w:val="28"/>
          <w:lang w:val="hr-HR"/>
        </w:rPr>
      </w:pPr>
    </w:p>
    <w:p w:rsidR="007C3E78" w:rsidRDefault="00DD51CC">
      <w:pPr>
        <w:pStyle w:val="Odlomakpopisa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 w:cstheme="minorHAnsi"/>
          <w:b/>
          <w:i/>
          <w:sz w:val="28"/>
          <w:szCs w:val="28"/>
          <w:lang w:val="hr-HR"/>
        </w:rPr>
        <w:t xml:space="preserve">OPĆI DIO </w:t>
      </w:r>
    </w:p>
    <w:p w:rsidR="007C3E78" w:rsidRDefault="003934A2">
      <w:pPr>
        <w:pStyle w:val="Odlomakpopisa"/>
        <w:ind w:left="786"/>
        <w:rPr>
          <w:rFonts w:ascii="Arial" w:hAnsi="Arial" w:cstheme="minorHAnsi"/>
          <w:b/>
          <w:i/>
          <w:sz w:val="24"/>
          <w:szCs w:val="24"/>
          <w:lang w:val="hr-HR"/>
        </w:rPr>
      </w:pPr>
      <w:r>
        <w:rPr>
          <w:rFonts w:ascii="Arial" w:hAnsi="Arial" w:cstheme="minorHAnsi"/>
          <w:b/>
          <w:i/>
          <w:sz w:val="24"/>
          <w:szCs w:val="24"/>
          <w:lang w:val="hr-HR"/>
        </w:rPr>
        <w:t>2.1</w:t>
      </w:r>
    </w:p>
    <w:p w:rsidR="003934A2" w:rsidRDefault="003934A2">
      <w:pPr>
        <w:pStyle w:val="Odlomakpopisa"/>
        <w:ind w:left="786"/>
        <w:rPr>
          <w:rFonts w:ascii="Arial" w:hAnsi="Arial" w:cstheme="minorHAnsi"/>
          <w:b/>
          <w:i/>
          <w:sz w:val="24"/>
          <w:szCs w:val="24"/>
          <w:lang w:val="hr-HR"/>
        </w:rPr>
      </w:pPr>
    </w:p>
    <w:p w:rsidR="007C3E78" w:rsidRPr="003934A2" w:rsidRDefault="00DD51CC" w:rsidP="003934A2">
      <w:pPr>
        <w:rPr>
          <w:rFonts w:ascii="Arial" w:hAnsi="Arial"/>
        </w:rPr>
      </w:pPr>
      <w:r w:rsidRPr="003934A2">
        <w:rPr>
          <w:rFonts w:ascii="Arial" w:hAnsi="Arial" w:cstheme="minorHAnsi"/>
          <w:b/>
          <w:sz w:val="24"/>
          <w:szCs w:val="24"/>
          <w:lang w:val="hr-HR" w:eastAsia="hr-HR" w:bidi="ar-SA"/>
        </w:rPr>
        <w:t>SAŽETAK RAČUNA PRIHODA I RASHODA I RAČUNA FINANCIRANJA</w:t>
      </w:r>
    </w:p>
    <w:tbl>
      <w:tblPr>
        <w:tblW w:w="10396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"/>
        <w:gridCol w:w="473"/>
        <w:gridCol w:w="273"/>
        <w:gridCol w:w="1488"/>
        <w:gridCol w:w="1116"/>
        <w:gridCol w:w="1271"/>
        <w:gridCol w:w="476"/>
        <w:gridCol w:w="777"/>
        <w:gridCol w:w="449"/>
        <w:gridCol w:w="427"/>
        <w:gridCol w:w="846"/>
        <w:gridCol w:w="64"/>
        <w:gridCol w:w="1089"/>
        <w:gridCol w:w="845"/>
        <w:gridCol w:w="737"/>
      </w:tblGrid>
      <w:tr w:rsidR="007C3E78" w:rsidTr="00411280">
        <w:trPr>
          <w:trHeight w:val="432"/>
        </w:trPr>
        <w:tc>
          <w:tcPr>
            <w:tcW w:w="538" w:type="dxa"/>
            <w:gridSpan w:val="2"/>
            <w:vAlign w:val="bottom"/>
          </w:tcPr>
          <w:p w:rsidR="007C3E78" w:rsidRDefault="002807E2">
            <w:pPr>
              <w:widowControl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</w:t>
            </w:r>
          </w:p>
        </w:tc>
        <w:tc>
          <w:tcPr>
            <w:tcW w:w="8276" w:type="dxa"/>
            <w:gridSpan w:val="11"/>
            <w:vAlign w:val="center"/>
          </w:tcPr>
          <w:p w:rsidR="007C3E78" w:rsidRPr="00411280" w:rsidRDefault="00DD51CC" w:rsidP="002807E2">
            <w:pPr>
              <w:widowControl w:val="0"/>
              <w:rPr>
                <w:sz w:val="20"/>
                <w:szCs w:val="20"/>
              </w:rPr>
            </w:pPr>
            <w:r w:rsidRPr="00411280">
              <w:rPr>
                <w:b/>
                <w:sz w:val="20"/>
                <w:szCs w:val="20"/>
              </w:rPr>
              <w:t>SAŽETAK RAČUNA PRIHODA I RASHODA</w:t>
            </w:r>
          </w:p>
        </w:tc>
        <w:tc>
          <w:tcPr>
            <w:tcW w:w="845" w:type="dxa"/>
            <w:vAlign w:val="bottom"/>
          </w:tcPr>
          <w:p w:rsidR="007C3E78" w:rsidRDefault="007C3E7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737" w:type="dxa"/>
            <w:vAlign w:val="bottom"/>
          </w:tcPr>
          <w:p w:rsidR="007C3E78" w:rsidRDefault="007C3E78">
            <w:pPr>
              <w:widowControl w:val="0"/>
              <w:rPr>
                <w:sz w:val="19"/>
                <w:szCs w:val="19"/>
              </w:rPr>
            </w:pPr>
          </w:p>
        </w:tc>
      </w:tr>
      <w:tr w:rsidR="007C3E78" w:rsidTr="00411280">
        <w:trPr>
          <w:trHeight w:val="256"/>
        </w:trPr>
        <w:tc>
          <w:tcPr>
            <w:tcW w:w="538" w:type="dxa"/>
            <w:gridSpan w:val="2"/>
            <w:vAlign w:val="bottom"/>
          </w:tcPr>
          <w:p w:rsidR="007C3E78" w:rsidRDefault="007C3E7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624" w:type="dxa"/>
            <w:gridSpan w:val="5"/>
            <w:vAlign w:val="center"/>
          </w:tcPr>
          <w:p w:rsidR="007C3E78" w:rsidRDefault="007C3E78">
            <w:pPr>
              <w:widowControl w:val="0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845" w:type="dxa"/>
            <w:vAlign w:val="bottom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737" w:type="dxa"/>
            <w:vAlign w:val="bottom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</w:tr>
      <w:tr w:rsidR="00411280" w:rsidTr="00411280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65" w:type="dxa"/>
          <w:wAfter w:w="2671" w:type="dxa"/>
          <w:trHeight w:val="405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66FF" w:fill="B8CCE4"/>
            <w:vAlign w:val="center"/>
            <w:hideMark/>
          </w:tcPr>
          <w:p w:rsidR="00411280" w:rsidRDefault="00411280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VRSTA RASHODA / IZDATAKA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REALIZACIJA 2023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66FF" w:fill="B8CCE4"/>
            <w:vAlign w:val="center"/>
            <w:hideMark/>
          </w:tcPr>
          <w:p w:rsidR="00411280" w:rsidRDefault="0041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PLAN 2024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66FF" w:fill="B8CCE4"/>
            <w:vAlign w:val="center"/>
            <w:hideMark/>
          </w:tcPr>
          <w:p w:rsidR="00411280" w:rsidRDefault="0041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OSTVARENO 2024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66FF" w:fill="B8CCE4"/>
            <w:vAlign w:val="center"/>
            <w:hideMark/>
          </w:tcPr>
          <w:p w:rsidR="00411280" w:rsidRDefault="0041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INDEKS REAL 2024/2023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366FF" w:fill="B8CCE4"/>
            <w:vAlign w:val="center"/>
            <w:hideMark/>
          </w:tcPr>
          <w:p w:rsidR="00411280" w:rsidRDefault="0041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INDEKS OSTVARENO 2024/PLAN</w:t>
            </w:r>
          </w:p>
        </w:tc>
      </w:tr>
      <w:tr w:rsidR="00411280" w:rsidTr="00411280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65" w:type="dxa"/>
          <w:wAfter w:w="2671" w:type="dxa"/>
          <w:trHeight w:val="40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57575" w:fill="B8CCE4"/>
            <w:vAlign w:val="center"/>
            <w:hideMark/>
          </w:tcPr>
          <w:p w:rsidR="00411280" w:rsidRDefault="0041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B8CCE4"/>
            <w:vAlign w:val="center"/>
            <w:hideMark/>
          </w:tcPr>
          <w:p w:rsidR="00411280" w:rsidRDefault="0041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SVEUKUPNO PRIHODI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B8CCE4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1.885.604,14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B8CCE4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2.547.399,00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B8CCE4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2.309.369,80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57575" w:fill="B8CCE4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122,47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B8CCE4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90,66</w:t>
            </w:r>
          </w:p>
        </w:tc>
      </w:tr>
      <w:tr w:rsidR="00411280" w:rsidTr="00411280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65" w:type="dxa"/>
          <w:wAfter w:w="2671" w:type="dxa"/>
          <w:trHeight w:val="25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Prihodi poslovanja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1.884.987,92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2.545.783,00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2.308.992,74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122,49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90,70</w:t>
            </w:r>
          </w:p>
        </w:tc>
      </w:tr>
      <w:tr w:rsidR="00411280" w:rsidTr="00411280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65" w:type="dxa"/>
          <w:wAfter w:w="2671" w:type="dxa"/>
          <w:trHeight w:val="450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Prihodi od prodaje nefinancijske imovine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616,22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377,06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61,19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40,54</w:t>
            </w:r>
          </w:p>
        </w:tc>
      </w:tr>
      <w:tr w:rsidR="00411280" w:rsidTr="00411280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65" w:type="dxa"/>
          <w:wAfter w:w="2671" w:type="dxa"/>
          <w:trHeight w:val="405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SVEUKUPNO RASHODI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7A121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1.917.512,87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2.547.399,00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2.309.825,07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120,45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90,67</w:t>
            </w:r>
          </w:p>
        </w:tc>
      </w:tr>
      <w:tr w:rsidR="00411280" w:rsidTr="00411280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65" w:type="dxa"/>
          <w:wAfter w:w="2671" w:type="dxa"/>
          <w:trHeight w:val="420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Rashodi poslovanja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1.842.398,59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2.477.431,00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2.243.223,56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121,76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90,55</w:t>
            </w:r>
          </w:p>
        </w:tc>
      </w:tr>
      <w:tr w:rsidR="00411280" w:rsidTr="00411280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65" w:type="dxa"/>
          <w:wAfter w:w="2671" w:type="dxa"/>
          <w:trHeight w:val="390"/>
        </w:trPr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Rashodi za nabavu nefinancijske imovine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75.114,28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69.968,00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66.601,51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88,67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95,19</w:t>
            </w:r>
          </w:p>
        </w:tc>
      </w:tr>
      <w:tr w:rsidR="00411280" w:rsidTr="00411280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65" w:type="dxa"/>
          <w:wAfter w:w="2671" w:type="dxa"/>
          <w:trHeight w:val="39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RAZLIKA VIŠAK/MANJAK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7A121C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-32.048,74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-455,27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1,42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#DIJ/0!</w:t>
            </w:r>
          </w:p>
        </w:tc>
      </w:tr>
      <w:tr w:rsidR="00411280" w:rsidTr="00411280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65" w:type="dxa"/>
          <w:wAfter w:w="2671" w:type="dxa"/>
          <w:trHeight w:val="330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PRENESENI VIŠAK/MANJAK IZ PRETHODNIH GODINA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924207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-14.190,64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-46.239,38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325,86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#DIJ/0!</w:t>
            </w:r>
          </w:p>
        </w:tc>
      </w:tr>
      <w:tr w:rsidR="00411280" w:rsidTr="00411280">
        <w:tblPrEx>
          <w:tblCellMar>
            <w:left w:w="108" w:type="dxa"/>
            <w:right w:w="108" w:type="dxa"/>
          </w:tblCellMar>
        </w:tblPrEx>
        <w:trPr>
          <w:gridBefore w:val="1"/>
          <w:gridAfter w:val="3"/>
          <w:wBefore w:w="65" w:type="dxa"/>
          <w:wAfter w:w="2671" w:type="dxa"/>
          <w:trHeight w:val="255"/>
        </w:trPr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11280" w:rsidRDefault="00411280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RAZLIKA VIŠAK/MANJAK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-46.239,38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-46.694,65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100,98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center"/>
            <w:hideMark/>
          </w:tcPr>
          <w:p w:rsidR="00411280" w:rsidRDefault="00411280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#DIJ/0!</w:t>
            </w:r>
          </w:p>
        </w:tc>
      </w:tr>
      <w:tr w:rsidR="007C3E78" w:rsidTr="00411280">
        <w:trPr>
          <w:trHeight w:val="256"/>
        </w:trPr>
        <w:tc>
          <w:tcPr>
            <w:tcW w:w="538" w:type="dxa"/>
            <w:gridSpan w:val="2"/>
            <w:vAlign w:val="bottom"/>
          </w:tcPr>
          <w:p w:rsidR="007C3E78" w:rsidRDefault="007C3E7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624" w:type="dxa"/>
            <w:gridSpan w:val="5"/>
            <w:vAlign w:val="center"/>
          </w:tcPr>
          <w:p w:rsidR="007C3E78" w:rsidRDefault="007C3E78">
            <w:pPr>
              <w:widowControl w:val="0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845" w:type="dxa"/>
            <w:vAlign w:val="bottom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737" w:type="dxa"/>
            <w:vAlign w:val="bottom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</w:tr>
      <w:tr w:rsidR="007C3E78" w:rsidRPr="00411280" w:rsidTr="00411280">
        <w:trPr>
          <w:trHeight w:val="256"/>
        </w:trPr>
        <w:tc>
          <w:tcPr>
            <w:tcW w:w="538" w:type="dxa"/>
            <w:gridSpan w:val="2"/>
            <w:vAlign w:val="bottom"/>
          </w:tcPr>
          <w:p w:rsidR="007C3E78" w:rsidRPr="00411280" w:rsidRDefault="007C3E78">
            <w:pPr>
              <w:widowControl w:val="0"/>
              <w:rPr>
                <w:b/>
                <w:sz w:val="19"/>
                <w:szCs w:val="19"/>
              </w:rPr>
            </w:pPr>
          </w:p>
        </w:tc>
        <w:tc>
          <w:tcPr>
            <w:tcW w:w="4624" w:type="dxa"/>
            <w:gridSpan w:val="5"/>
            <w:vAlign w:val="center"/>
          </w:tcPr>
          <w:p w:rsidR="007C3E78" w:rsidRPr="00411280" w:rsidRDefault="007C3E78">
            <w:pPr>
              <w:widowControl w:val="0"/>
              <w:rPr>
                <w:b/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7C3E78" w:rsidRPr="00411280" w:rsidRDefault="007C3E78">
            <w:pPr>
              <w:widowControl w:val="0"/>
              <w:jc w:val="right"/>
              <w:rPr>
                <w:b/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C3E78" w:rsidRPr="00411280" w:rsidRDefault="007C3E78">
            <w:pPr>
              <w:widowControl w:val="0"/>
              <w:jc w:val="right"/>
              <w:rPr>
                <w:b/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7C3E78" w:rsidRPr="00411280" w:rsidRDefault="007C3E78">
            <w:pPr>
              <w:widowControl w:val="0"/>
              <w:jc w:val="right"/>
              <w:rPr>
                <w:b/>
                <w:sz w:val="19"/>
                <w:szCs w:val="19"/>
                <w:shd w:val="clear" w:color="auto" w:fill="FFDE59"/>
              </w:rPr>
            </w:pPr>
          </w:p>
        </w:tc>
        <w:tc>
          <w:tcPr>
            <w:tcW w:w="845" w:type="dxa"/>
            <w:vAlign w:val="bottom"/>
          </w:tcPr>
          <w:p w:rsidR="007C3E78" w:rsidRPr="00411280" w:rsidRDefault="007C3E78">
            <w:pPr>
              <w:widowControl w:val="0"/>
              <w:jc w:val="right"/>
              <w:rPr>
                <w:b/>
                <w:sz w:val="19"/>
                <w:szCs w:val="19"/>
                <w:shd w:val="clear" w:color="auto" w:fill="FFDE59"/>
              </w:rPr>
            </w:pPr>
          </w:p>
        </w:tc>
        <w:tc>
          <w:tcPr>
            <w:tcW w:w="737" w:type="dxa"/>
            <w:vAlign w:val="bottom"/>
          </w:tcPr>
          <w:p w:rsidR="007C3E78" w:rsidRPr="00411280" w:rsidRDefault="007C3E78">
            <w:pPr>
              <w:widowControl w:val="0"/>
              <w:jc w:val="right"/>
              <w:rPr>
                <w:b/>
                <w:sz w:val="19"/>
                <w:szCs w:val="19"/>
                <w:shd w:val="clear" w:color="auto" w:fill="FFDE59"/>
              </w:rPr>
            </w:pPr>
          </w:p>
        </w:tc>
      </w:tr>
      <w:tr w:rsidR="007C3E78" w:rsidTr="00411280">
        <w:trPr>
          <w:trHeight w:val="256"/>
        </w:trPr>
        <w:tc>
          <w:tcPr>
            <w:tcW w:w="538" w:type="dxa"/>
            <w:gridSpan w:val="2"/>
            <w:vAlign w:val="bottom"/>
          </w:tcPr>
          <w:p w:rsidR="007C3E78" w:rsidRDefault="007C3E7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624" w:type="dxa"/>
            <w:gridSpan w:val="5"/>
            <w:vAlign w:val="center"/>
          </w:tcPr>
          <w:p w:rsidR="007C3E78" w:rsidRDefault="007C3E78">
            <w:pPr>
              <w:widowControl w:val="0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845" w:type="dxa"/>
            <w:vAlign w:val="bottom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737" w:type="dxa"/>
            <w:vAlign w:val="bottom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</w:tr>
      <w:tr w:rsidR="007C3E78" w:rsidTr="00411280">
        <w:trPr>
          <w:trHeight w:val="256"/>
        </w:trPr>
        <w:tc>
          <w:tcPr>
            <w:tcW w:w="538" w:type="dxa"/>
            <w:gridSpan w:val="2"/>
            <w:vAlign w:val="bottom"/>
          </w:tcPr>
          <w:p w:rsidR="007C3E78" w:rsidRDefault="007C3E7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624" w:type="dxa"/>
            <w:gridSpan w:val="5"/>
            <w:vAlign w:val="center"/>
          </w:tcPr>
          <w:p w:rsidR="007C3E78" w:rsidRDefault="007C3E78">
            <w:pPr>
              <w:widowControl w:val="0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845" w:type="dxa"/>
            <w:vAlign w:val="bottom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737" w:type="dxa"/>
            <w:vAlign w:val="bottom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</w:tr>
      <w:tr w:rsidR="007C3E78" w:rsidTr="00411280">
        <w:trPr>
          <w:trHeight w:val="256"/>
        </w:trPr>
        <w:tc>
          <w:tcPr>
            <w:tcW w:w="538" w:type="dxa"/>
            <w:gridSpan w:val="2"/>
            <w:vAlign w:val="bottom"/>
          </w:tcPr>
          <w:p w:rsidR="007C3E78" w:rsidRDefault="007C3E7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624" w:type="dxa"/>
            <w:gridSpan w:val="5"/>
            <w:vAlign w:val="center"/>
          </w:tcPr>
          <w:p w:rsidR="007C3E78" w:rsidRDefault="007C3E78">
            <w:pPr>
              <w:widowControl w:val="0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845" w:type="dxa"/>
            <w:vAlign w:val="bottom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737" w:type="dxa"/>
            <w:vAlign w:val="bottom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</w:tr>
      <w:tr w:rsidR="007C3E78" w:rsidTr="00411280">
        <w:trPr>
          <w:trHeight w:val="256"/>
        </w:trPr>
        <w:tc>
          <w:tcPr>
            <w:tcW w:w="538" w:type="dxa"/>
            <w:gridSpan w:val="2"/>
            <w:vAlign w:val="bottom"/>
          </w:tcPr>
          <w:p w:rsidR="007C3E78" w:rsidRDefault="007C3E7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624" w:type="dxa"/>
            <w:gridSpan w:val="5"/>
            <w:vAlign w:val="center"/>
          </w:tcPr>
          <w:p w:rsidR="007C3E78" w:rsidRDefault="007C3E78">
            <w:pPr>
              <w:widowControl w:val="0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153" w:type="dxa"/>
            <w:gridSpan w:val="2"/>
            <w:vAlign w:val="center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845" w:type="dxa"/>
            <w:vAlign w:val="bottom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737" w:type="dxa"/>
            <w:vAlign w:val="bottom"/>
          </w:tcPr>
          <w:p w:rsidR="007C3E78" w:rsidRDefault="007C3E78">
            <w:pPr>
              <w:widowControl w:val="0"/>
              <w:jc w:val="right"/>
              <w:rPr>
                <w:sz w:val="19"/>
                <w:szCs w:val="19"/>
                <w:shd w:val="clear" w:color="auto" w:fill="FFDE59"/>
              </w:rPr>
            </w:pPr>
          </w:p>
        </w:tc>
      </w:tr>
      <w:tr w:rsidR="007C3E78" w:rsidTr="00411280">
        <w:trPr>
          <w:trHeight w:val="256"/>
        </w:trPr>
        <w:tc>
          <w:tcPr>
            <w:tcW w:w="538" w:type="dxa"/>
            <w:gridSpan w:val="2"/>
            <w:vAlign w:val="bottom"/>
          </w:tcPr>
          <w:p w:rsidR="007C3E78" w:rsidRDefault="007C3E7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4624" w:type="dxa"/>
            <w:gridSpan w:val="5"/>
            <w:vAlign w:val="bottom"/>
          </w:tcPr>
          <w:p w:rsidR="007C3E78" w:rsidRDefault="007C3E78">
            <w:pPr>
              <w:widowControl w:val="0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26" w:type="dxa"/>
            <w:gridSpan w:val="2"/>
            <w:vAlign w:val="bottom"/>
          </w:tcPr>
          <w:p w:rsidR="007C3E78" w:rsidRDefault="007C3E78">
            <w:pPr>
              <w:widowControl w:val="0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273" w:type="dxa"/>
            <w:gridSpan w:val="2"/>
            <w:vAlign w:val="bottom"/>
          </w:tcPr>
          <w:p w:rsidR="007C3E78" w:rsidRDefault="007C3E78">
            <w:pPr>
              <w:widowControl w:val="0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1153" w:type="dxa"/>
            <w:gridSpan w:val="2"/>
            <w:vAlign w:val="bottom"/>
          </w:tcPr>
          <w:p w:rsidR="007C3E78" w:rsidRDefault="007C3E78">
            <w:pPr>
              <w:widowControl w:val="0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845" w:type="dxa"/>
            <w:vAlign w:val="bottom"/>
          </w:tcPr>
          <w:p w:rsidR="007C3E78" w:rsidRDefault="007C3E78">
            <w:pPr>
              <w:widowControl w:val="0"/>
              <w:rPr>
                <w:sz w:val="19"/>
                <w:szCs w:val="19"/>
                <w:shd w:val="clear" w:color="auto" w:fill="FFDE59"/>
              </w:rPr>
            </w:pPr>
          </w:p>
        </w:tc>
        <w:tc>
          <w:tcPr>
            <w:tcW w:w="737" w:type="dxa"/>
            <w:vAlign w:val="bottom"/>
          </w:tcPr>
          <w:p w:rsidR="007C3E78" w:rsidRDefault="007C3E78">
            <w:pPr>
              <w:widowControl w:val="0"/>
              <w:rPr>
                <w:sz w:val="19"/>
                <w:szCs w:val="19"/>
                <w:shd w:val="clear" w:color="auto" w:fill="FFDE59"/>
              </w:rPr>
            </w:pPr>
          </w:p>
        </w:tc>
      </w:tr>
    </w:tbl>
    <w:p w:rsidR="007C3E78" w:rsidRDefault="00411280" w:rsidP="00411280">
      <w:pPr>
        <w:spacing w:line="360" w:lineRule="auto"/>
      </w:pPr>
      <w:r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ab/>
      </w:r>
      <w:r w:rsidR="00DD51CC" w:rsidRPr="00411280">
        <w:rPr>
          <w:rFonts w:ascii="Arial" w:hAnsi="Arial" w:cstheme="minorHAnsi"/>
          <w:b/>
          <w:lang w:val="hr-HR"/>
        </w:rPr>
        <w:t>RAČUN PRIHODA I RASHODA</w:t>
      </w:r>
    </w:p>
    <w:p w:rsidR="007C3E78" w:rsidRPr="00D35215" w:rsidRDefault="00DD51CC">
      <w:pPr>
        <w:pStyle w:val="Odlomakpopisa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rFonts w:ascii="Arial" w:hAnsi="Arial" w:cstheme="minorHAnsi"/>
          <w:b/>
          <w:sz w:val="20"/>
          <w:szCs w:val="20"/>
          <w:lang w:val="hr-HR"/>
        </w:rPr>
        <w:t>PRIHODI PREMA EKONOMSKOJ KLASIFIKACIJI</w:t>
      </w:r>
    </w:p>
    <w:tbl>
      <w:tblPr>
        <w:tblW w:w="9061" w:type="dxa"/>
        <w:tblInd w:w="113" w:type="dxa"/>
        <w:tblLook w:val="04A0" w:firstRow="1" w:lastRow="0" w:firstColumn="1" w:lastColumn="0" w:noHBand="0" w:noVBand="1"/>
      </w:tblPr>
      <w:tblGrid>
        <w:gridCol w:w="950"/>
        <w:gridCol w:w="2438"/>
        <w:gridCol w:w="222"/>
        <w:gridCol w:w="222"/>
        <w:gridCol w:w="1009"/>
        <w:gridCol w:w="1085"/>
        <w:gridCol w:w="1009"/>
        <w:gridCol w:w="1324"/>
        <w:gridCol w:w="802"/>
      </w:tblGrid>
      <w:tr w:rsidR="00D35215" w:rsidRPr="00D35215" w:rsidTr="00D35215">
        <w:trPr>
          <w:trHeight w:val="877"/>
        </w:trPr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66CC" w:fill="3366FF"/>
            <w:vAlign w:val="center"/>
            <w:hideMark/>
          </w:tcPr>
          <w:p w:rsidR="00D35215" w:rsidRPr="00D35215" w:rsidRDefault="00D35215" w:rsidP="00D35215">
            <w:pPr>
              <w:spacing w:after="0"/>
              <w:jc w:val="center"/>
              <w:rPr>
                <w:rFonts w:ascii="Tahoma" w:eastAsia="Times New Roman" w:hAnsi="Tahoma" w:cs="Tahoma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Tahoma" w:eastAsia="Times New Roman" w:hAnsi="Tahoma" w:cs="Tahoma"/>
                <w:sz w:val="12"/>
                <w:szCs w:val="12"/>
                <w:lang w:val="hr-HR" w:eastAsia="hr-HR" w:bidi="ar-SA"/>
              </w:rPr>
              <w:t>VRSTA RASHODA / IZDATAKA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215" w:rsidRPr="00D35215" w:rsidRDefault="00D35215" w:rsidP="00D35215">
            <w:pPr>
              <w:spacing w:after="0"/>
              <w:jc w:val="center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REALIZACIJA 2023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66CC" w:fill="3366FF"/>
            <w:vAlign w:val="center"/>
            <w:hideMark/>
          </w:tcPr>
          <w:p w:rsidR="00D35215" w:rsidRPr="00D35215" w:rsidRDefault="00D35215" w:rsidP="00D35215">
            <w:pPr>
              <w:spacing w:after="0"/>
              <w:jc w:val="center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PLAN 2024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66CC" w:fill="3366FF"/>
            <w:vAlign w:val="center"/>
            <w:hideMark/>
          </w:tcPr>
          <w:p w:rsidR="00D35215" w:rsidRPr="00D35215" w:rsidRDefault="00D35215" w:rsidP="00D35215">
            <w:pPr>
              <w:spacing w:after="0"/>
              <w:jc w:val="center"/>
              <w:rPr>
                <w:rFonts w:ascii="Tahoma" w:eastAsia="Times New Roman" w:hAnsi="Tahoma" w:cs="Tahoma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Tahoma" w:eastAsia="Times New Roman" w:hAnsi="Tahoma" w:cs="Tahoma"/>
                <w:sz w:val="12"/>
                <w:szCs w:val="12"/>
                <w:lang w:val="hr-HR" w:eastAsia="hr-HR" w:bidi="ar-SA"/>
              </w:rPr>
              <w:t>Ukupno ostvareno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INDEKS REALIZ.2024/2023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66CC" w:fill="3366FF"/>
            <w:vAlign w:val="center"/>
            <w:hideMark/>
          </w:tcPr>
          <w:p w:rsidR="00D35215" w:rsidRPr="00D35215" w:rsidRDefault="00D35215" w:rsidP="00D35215">
            <w:pPr>
              <w:spacing w:after="0"/>
              <w:jc w:val="center"/>
              <w:rPr>
                <w:rFonts w:ascii="Tahoma" w:eastAsia="Times New Roman" w:hAnsi="Tahoma" w:cs="Tahoma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Tahoma" w:eastAsia="Times New Roman" w:hAnsi="Tahoma" w:cs="Tahoma"/>
                <w:sz w:val="12"/>
                <w:szCs w:val="12"/>
                <w:lang w:val="hr-HR" w:eastAsia="hr-HR" w:bidi="ar-SA"/>
              </w:rPr>
              <w:t>INDEKS REALIZ. 2024/PLAN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 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SVEUKUPNO PRIHODI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  <w:t>1.885.604,14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2.547.399,00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2.309.369,80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122,47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90,66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poslovanja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1.884.987,92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2.545.783,00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1.851.654,45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98,23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72,73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63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Pomoći iz inozemstva i od subjekata unutar općeg proračuna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1.475.751,76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2.011.348,00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1.749.179,75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118,53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86,97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636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Pomoći proračunskim korisnicima iz proračuna koji im nije nadležan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1.472.511,36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2.011.348,00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1.749.179,75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118,79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86,97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6361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Tekuće pomoći proračunskim korisnicima iz proračuna koji im nije nadležan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1.439.820,75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1.977.484,00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1.748.214,75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121,42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88,41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lastRenderedPageBreak/>
              <w:t>6362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Kapitalne pomoći proračunskim korisnicima iz proračuna koji im nije nadležan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32.690,61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33.064,00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965,00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2,95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2,92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638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Pomoći temeljem prijenosa EU sredstava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3.240,40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6381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Tekuće pomoći temeljem prijenosa EU sredstava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3.240,40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64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od imovine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#DIJ/0!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0,50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641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od financijske imovine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#DIJ/0!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0,50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6413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Kamate na oročena sredstva i depozite po viđenju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#DIJ/0!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0,50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65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od upravnih i administrativnih pristojbi, pristojbi po posebnim propisima i naknada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102.974,40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97.982,00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97.292,29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94,48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99,30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652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po posebnim propisima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102.974,40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97.982,00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97.292,29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94,48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99,30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6526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Ostali nespomenuti prihodi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102.974,40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97.982,00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97.292,29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94,48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99,30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66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od prodaje proizvoda i robe te pruženih usluga, prihodi od donacija te povrati po protestira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6.412,67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5.182,00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5.182,40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80,82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100,01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661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od prodaje proizvoda i robe te pruženih usluga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4.644,70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5.182,00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5.182,40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111,58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100,01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6614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od prodaje proizvoda i robe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4.445,62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5.182,00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5.182,40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116,57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100,01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6615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od pruženih usluga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199,08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663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 xml:space="preserve">Donacije od pravnih i fizičkih osoba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1.767,97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6631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 xml:space="preserve">Donacije od pravnih i fizičkih osoba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1.767,97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67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 iz nadležnog proračuna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  <w:lang w:val="hr-HR" w:eastAsia="hr-HR" w:bidi="ar-SA"/>
              </w:rPr>
            </w:pP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299.849,09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431.269,00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457.338,29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152,52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106,04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6711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od nadl. prorač. Za fin. Rash,.posl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257.908,72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398.458,00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426.856,53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165,51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107,13</w:t>
            </w:r>
          </w:p>
        </w:tc>
      </w:tr>
      <w:tr w:rsidR="00D35215" w:rsidRPr="00D35215" w:rsidTr="00D35215">
        <w:trPr>
          <w:trHeight w:val="237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6712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od nadl. prorač. za fin. rash. za nab. nef. imov.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41.940,37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32.811,00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30.481,76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72,68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92,90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7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od prodaje nefinancijske imovine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616,22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930,00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377,06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61,19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40,54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72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od prodaje proizvedene dugotrajne imovine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616,22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930,00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377,06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61,19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40,54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721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od prodaje građevinskih objekata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616,22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430,00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377,06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61,19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87,69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7211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Stambeni objekti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616,22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430,00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377,06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61,19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87,69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722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od prodaje postrojenja i opreme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#DIJ/0!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0,00</w:t>
            </w:r>
          </w:p>
        </w:tc>
      </w:tr>
      <w:tr w:rsidR="00D35215" w:rsidRPr="00D35215" w:rsidTr="00D35215">
        <w:trPr>
          <w:trHeight w:val="22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7227</w:t>
            </w:r>
          </w:p>
        </w:tc>
        <w:tc>
          <w:tcPr>
            <w:tcW w:w="2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Uređaji, strojevi i oprema za ostale namjene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500,00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#DIJ/0!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D35215" w:rsidRPr="00D35215" w:rsidRDefault="00D35215" w:rsidP="00D35215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D35215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0,00</w:t>
            </w:r>
          </w:p>
        </w:tc>
      </w:tr>
    </w:tbl>
    <w:p w:rsidR="00D35215" w:rsidRPr="00D35215" w:rsidRDefault="00D35215" w:rsidP="00D35215">
      <w:pPr>
        <w:pStyle w:val="Odlomakpopisa"/>
        <w:spacing w:line="360" w:lineRule="auto"/>
        <w:ind w:left="1866"/>
        <w:rPr>
          <w:sz w:val="12"/>
          <w:szCs w:val="12"/>
        </w:rPr>
      </w:pPr>
    </w:p>
    <w:p w:rsidR="007C3E78" w:rsidRDefault="007C3E78">
      <w:pPr>
        <w:spacing w:line="360" w:lineRule="auto"/>
        <w:rPr>
          <w:rFonts w:ascii="Arial" w:hAnsi="Arial" w:cstheme="minorHAnsi"/>
          <w:b/>
          <w:sz w:val="20"/>
          <w:szCs w:val="20"/>
          <w:lang w:val="hr-HR"/>
        </w:rPr>
      </w:pPr>
    </w:p>
    <w:p w:rsidR="007C3E78" w:rsidRDefault="007C3E78">
      <w:pPr>
        <w:spacing w:line="360" w:lineRule="auto"/>
        <w:rPr>
          <w:rFonts w:ascii="Arial" w:hAnsi="Arial" w:cstheme="minorHAnsi"/>
          <w:b/>
          <w:sz w:val="24"/>
          <w:szCs w:val="24"/>
          <w:lang w:val="hr-HR"/>
        </w:rPr>
      </w:pPr>
    </w:p>
    <w:p w:rsidR="007C3E78" w:rsidRDefault="00DD51CC">
      <w:pPr>
        <w:pStyle w:val="Odlomakpopisa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rFonts w:ascii="Arial" w:hAnsi="Arial" w:cstheme="minorHAnsi"/>
          <w:b/>
          <w:sz w:val="20"/>
          <w:szCs w:val="20"/>
          <w:lang w:val="hr-HR"/>
        </w:rPr>
        <w:t>RASHODI PREMA EKONOMSKOJ KLASIFIKACIJI</w:t>
      </w:r>
    </w:p>
    <w:p w:rsidR="007C3E78" w:rsidRDefault="007C3E78">
      <w:pPr>
        <w:pStyle w:val="Odlomakpopisa"/>
        <w:spacing w:line="360" w:lineRule="auto"/>
        <w:ind w:left="2586"/>
        <w:rPr>
          <w:rFonts w:ascii="Arial" w:hAnsi="Arial" w:cstheme="minorHAnsi"/>
          <w:b/>
          <w:lang w:val="hr-HR"/>
        </w:rPr>
      </w:pPr>
    </w:p>
    <w:tbl>
      <w:tblPr>
        <w:tblW w:w="9250" w:type="dxa"/>
        <w:tblInd w:w="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3"/>
        <w:gridCol w:w="3242"/>
        <w:gridCol w:w="1244"/>
        <w:gridCol w:w="1164"/>
        <w:gridCol w:w="1352"/>
        <w:gridCol w:w="787"/>
        <w:gridCol w:w="788"/>
      </w:tblGrid>
      <w:tr w:rsidR="007C3E78">
        <w:trPr>
          <w:trHeight w:val="10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KONTO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VRSTA RASHODA / IZDATAKA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REALIZACIJA 2023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PLAN 2024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OSTVARENO 2024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INDEKS REALIZ.2024/2023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INDEKS OSTVARENO 2024/PLAN</w:t>
            </w:r>
          </w:p>
        </w:tc>
      </w:tr>
      <w:tr w:rsidR="007C3E78">
        <w:trPr>
          <w:trHeight w:val="225"/>
        </w:trPr>
        <w:tc>
          <w:tcPr>
            <w:tcW w:w="39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SVEUKUPNO RASHODI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1.917.512,87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2.477.431,00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2.309.825,07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120,46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93,23</w:t>
            </w:r>
          </w:p>
        </w:tc>
      </w:tr>
      <w:tr w:rsidR="007C3E78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Rashodi poslovanja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7C3E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2.477.431,00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2.243.223,56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#DIV/0!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90,55</w:t>
            </w:r>
          </w:p>
        </w:tc>
      </w:tr>
      <w:tr w:rsidR="007C3E78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Rashodi za zaposlene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1.507.604,32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2.066.099,00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1.868.119,95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123,91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90,42</w:t>
            </w:r>
          </w:p>
        </w:tc>
      </w:tr>
      <w:tr w:rsidR="007C3E78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311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Plaće (Bruto)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1.251.950,75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1.716.712,00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1.542.666,81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123,22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89,86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3111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Plaće za redovan rad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1.251.950,75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1.716.712,00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1.542.666,81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123,22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89,86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312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Ostali rashodi za zaposlene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50.245,68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71.447,00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71.045,85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141,40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99,44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3121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Ostali rashodi za zaposlene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1.917.653,66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71.447,00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71.045,85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3,70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99,44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313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Doprinosi na plaće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205.407,89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277.940,00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254.407,29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123,85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91,53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3132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Doprinosi za obvezno zdravstveno osiguranje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205.243,54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277.909,00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254.376,54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123,94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91,53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3133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Doprinosi za obvezno osiguranje u slučaju nezaposlenosti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164,35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31,00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30,75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18,71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99,19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Materijalni rashodi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295.128,68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372.008,00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338.393,61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114,66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90,96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Naknade troškova zaposlenima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37.625,89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40.840,00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36.414,48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96,78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89,16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lastRenderedPageBreak/>
              <w:t>3211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Službena putovanja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11.719,40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10.710,00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9.338,47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79,68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87,19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3212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Naknade za prijevoz, za rad na terenu i odvojeni život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23.963,31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29.520,00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26.471,01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110,46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89,67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3213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Stručno usavršavanje zaposlenika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1.943,18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610,00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605,00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31,13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99,18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Rashodi za materijal i energiju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203.402,13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224.073,00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196.261,00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96,49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87,59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3221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Uredski materijal i ostali materijalni rashodi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18.709,10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23.404,00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23.700,54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126,68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101,27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3222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Materijal i sirovine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147.900,03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162.659,00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134.336,38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90,83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82,59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3223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Energija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22.544,11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24.331,00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22.788,42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101,08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93,66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3224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Materijal i dijelovi za tekuće i investicijsko održavanje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2.807,64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2.660,00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1.931,55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68,80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72,61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3225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Sitni inventar i autogume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10.284,03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10.011,00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12.273,56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119,35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122,60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3227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Službena, radna i zaštitna odjeća i obuća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1.157,22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1.008,00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1.230,55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106,34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122,08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323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Rashodi za usluge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38.591,42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96.316,00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93.669,34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242,72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97,25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3231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Usluge telefona, interneta, pošte i prijevoza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4.483,88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5.680,00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5.143,66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114,71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90,56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3232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Usluge tekućeg i investicijskog  održavanja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14.171,46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59.542,00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62.313,34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439,71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104,65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3233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Usluge promidžbe i informiranja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1.000,00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991,25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#DIV/0!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99,13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3234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Komunalne usluge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3.930,01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6.423,00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5.950,72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151,42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92,65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3235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Zakupnine i najamnine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1.352,29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1.650,00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1.297,06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95,92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78,61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3236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Zdravstvene i veterinarske usluge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4.385,80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5.275,00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5.067,21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115,54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96,06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3237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Intelektualne i osobne usluge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3.967,37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6.821,00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6.222,61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156,84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91,23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3238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Računalne usluge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5.966,80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8.103,00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4.814,24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80,68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59,41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3239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Ostale usluge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333,85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1.822,00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1.869,25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559,91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102,59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329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Ostali nespomenuti rashodi poslovanja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15.509,60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10.779,00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12.048,78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77,69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111,78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3293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Reprezentacija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882,11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2.200,00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1.600,83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181,48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72,77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3294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Članarine i norme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66,36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80,00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78,09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117,68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97,61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3295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Pristojbe i naknade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4.357,51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4.796,00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5.132,09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117,78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107,01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3296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Troškovi sudskih postupaka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7.376,98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2.500,00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2.359,27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31,98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94,37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3299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Ostali nespomenuti rashodi poslovanja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2.826,64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1.203,00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2.878,50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101,83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239,28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Financijski rashodi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5.546,42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2.377,00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2.078,76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37,48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87,45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343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Ostali financijski rashodi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5.546,42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2.377,00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2.078,76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37,48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87,45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3431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Bankarske usluge i usluge platnog prometa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752,61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1.200,00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901,31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119,76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75,11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3433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Zatezne kamate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4.793,81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1.177,00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1.177,45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24,56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100,04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37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Naknade građanima i kućanstvima na temelju osiguranja i druge naknade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32.946,18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35.750,00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33.434,24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101,48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93,52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372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Ostale naknade građanima i kućanstvima iz proračuna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32.946,18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35.750,00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33.434,24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101,48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93,52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3722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Naknade građanima i kućanstvima u naravi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32.946,18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35.750,00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33.434,24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101,48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93,52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Rashodi za donacije, kazne, naknade šteta i kapitalne pomoći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1.172,98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1.197,00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1.197,00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102,05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100,00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lastRenderedPageBreak/>
              <w:t>381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Tekuće donacije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1.172,98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1.197,00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1.197,00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102,05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100,00</w:t>
            </w:r>
          </w:p>
        </w:tc>
      </w:tr>
      <w:tr w:rsidR="007C3E78" w:rsidRPr="001D0143">
        <w:trPr>
          <w:trHeight w:val="22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3812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Tekuće donacije u naravi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1.172,98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1.197,00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1.197,00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102,05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100,00</w:t>
            </w:r>
          </w:p>
        </w:tc>
      </w:tr>
      <w:tr w:rsidR="007C3E78" w:rsidRPr="001D0143">
        <w:trPr>
          <w:trHeight w:val="25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Rashodi za nabavu nefinancijske imovine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75.114,28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69.968,00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66.601,51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88,67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95,19</w:t>
            </w:r>
          </w:p>
        </w:tc>
      </w:tr>
      <w:tr w:rsidR="007C3E78" w:rsidRPr="001D0143">
        <w:trPr>
          <w:trHeight w:val="343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Rashodi za nabavu proizvedene dugotrajne imovine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74.493,97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69.968,00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66.601,51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89,41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95,19</w:t>
            </w:r>
          </w:p>
        </w:tc>
      </w:tr>
      <w:tr w:rsidR="007C3E78" w:rsidRPr="001D0143">
        <w:trPr>
          <w:trHeight w:val="25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422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Postrojenja i oprema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39.855,16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35.690,00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32.373,16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81,23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90,71</w:t>
            </w:r>
          </w:p>
        </w:tc>
      </w:tr>
      <w:tr w:rsidR="007C3E78" w:rsidRPr="001D0143">
        <w:trPr>
          <w:trHeight w:val="25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4221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Uredska oprema i namještaj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3.739,88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10.485,00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5.968,32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159,59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56,92</w:t>
            </w:r>
          </w:p>
        </w:tc>
      </w:tr>
      <w:tr w:rsidR="007C3E78" w:rsidRPr="001D0143">
        <w:trPr>
          <w:trHeight w:val="25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4222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Komunikacijska oprema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1.115,09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#DIV/0!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#DIV/0!</w:t>
            </w:r>
          </w:p>
        </w:tc>
      </w:tr>
      <w:tr w:rsidR="007C3E78" w:rsidRPr="001D0143">
        <w:trPr>
          <w:trHeight w:val="25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4223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Oprema za održavanje i zaštitu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3.780,00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3.250,00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3.310,00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87,57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101,85</w:t>
            </w:r>
          </w:p>
        </w:tc>
      </w:tr>
      <w:tr w:rsidR="007C3E78" w:rsidRPr="001D0143">
        <w:trPr>
          <w:trHeight w:val="25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4226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Sportska i glazbena oprema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535,28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500,00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0,00</w:t>
            </w:r>
          </w:p>
        </w:tc>
      </w:tr>
      <w:tr w:rsidR="007C3E78" w:rsidRPr="001D0143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4227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Uređaji, strojevi i oprema za ostale namjene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31.800,00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21.455,00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21.979,75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69,12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102,45</w:t>
            </w:r>
          </w:p>
        </w:tc>
      </w:tr>
      <w:tr w:rsidR="007C3E78" w:rsidRPr="001D0143">
        <w:trPr>
          <w:trHeight w:val="330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424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Knjige, umjetnička djela i ostale izložbene vrijednosti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34.638,81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34.278,00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34.228,35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98,82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99,86</w:t>
            </w:r>
          </w:p>
        </w:tc>
      </w:tr>
      <w:tr w:rsidR="007C3E78" w:rsidRPr="001D0143">
        <w:trPr>
          <w:trHeight w:val="25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4241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Knjige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34.638,81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34.278,00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34.228,35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98,82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99,86</w:t>
            </w:r>
          </w:p>
        </w:tc>
      </w:tr>
      <w:tr w:rsidR="007C3E78" w:rsidRPr="001D0143">
        <w:trPr>
          <w:trHeight w:val="43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45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Rashodi za dodatna ulaganja na nefinancijskoj imovini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620,31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#DIV/0!</w:t>
            </w:r>
          </w:p>
        </w:tc>
      </w:tr>
      <w:tr w:rsidR="007C3E78" w:rsidRPr="001D0143">
        <w:trPr>
          <w:trHeight w:val="43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451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Dodatna ulaganja na građevinskim objektima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7C3E7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#DIV/0!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#DIV/0!</w:t>
            </w:r>
          </w:p>
        </w:tc>
      </w:tr>
      <w:tr w:rsidR="007C3E78" w:rsidRPr="001D0143">
        <w:trPr>
          <w:trHeight w:val="37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4511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Dodatna ulaganja na građevinskim objektima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7C3E7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#DIV/0!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#DIV/0!</w:t>
            </w:r>
          </w:p>
        </w:tc>
      </w:tr>
      <w:tr w:rsidR="007C3E78" w:rsidRPr="001D0143">
        <w:trPr>
          <w:trHeight w:val="25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452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Dodatna ulaganja na postrojenjima i opremi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620,31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7C3E7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#DIV/0!</w:t>
            </w:r>
          </w:p>
        </w:tc>
      </w:tr>
      <w:tr w:rsidR="007C3E78" w:rsidRPr="001D0143">
        <w:trPr>
          <w:trHeight w:val="255"/>
        </w:trPr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4521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Dodatna ulaganja na postrojenjima i opremi</w:t>
            </w:r>
          </w:p>
        </w:tc>
        <w:tc>
          <w:tcPr>
            <w:tcW w:w="12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620,31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7C3E7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0,00</w:t>
            </w:r>
          </w:p>
        </w:tc>
        <w:tc>
          <w:tcPr>
            <w:tcW w:w="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#DIV/0!</w:t>
            </w:r>
          </w:p>
        </w:tc>
      </w:tr>
    </w:tbl>
    <w:p w:rsidR="007C3E78" w:rsidRPr="001D0143" w:rsidRDefault="007C3E78">
      <w:pPr>
        <w:rPr>
          <w:rFonts w:ascii="Arial" w:hAnsi="Arial" w:cs="Arial"/>
          <w:sz w:val="12"/>
          <w:szCs w:val="12"/>
          <w:lang w:val="hr-HR"/>
        </w:rPr>
      </w:pPr>
    </w:p>
    <w:p w:rsidR="007C3E78" w:rsidRDefault="007C3E78">
      <w:pPr>
        <w:rPr>
          <w:rFonts w:cstheme="minorHAnsi"/>
          <w:sz w:val="24"/>
          <w:szCs w:val="24"/>
          <w:lang w:val="hr-HR"/>
        </w:rPr>
      </w:pPr>
    </w:p>
    <w:p w:rsidR="007C3E78" w:rsidRDefault="007C3E78">
      <w:pPr>
        <w:spacing w:line="360" w:lineRule="auto"/>
        <w:rPr>
          <w:rFonts w:cstheme="minorHAnsi"/>
          <w:sz w:val="24"/>
          <w:szCs w:val="24"/>
          <w:lang w:val="hr-HR"/>
        </w:rPr>
      </w:pPr>
    </w:p>
    <w:p w:rsidR="007C3E78" w:rsidRDefault="007C3E78">
      <w:pPr>
        <w:spacing w:line="360" w:lineRule="auto"/>
        <w:rPr>
          <w:rFonts w:cstheme="minorHAnsi"/>
          <w:sz w:val="24"/>
          <w:szCs w:val="24"/>
          <w:lang w:val="hr-HR"/>
        </w:rPr>
      </w:pPr>
    </w:p>
    <w:p w:rsidR="007C3E78" w:rsidRDefault="00DD51CC">
      <w:pPr>
        <w:pStyle w:val="Odlomakpopisa"/>
        <w:numPr>
          <w:ilvl w:val="2"/>
          <w:numId w:val="1"/>
        </w:numPr>
        <w:spacing w:line="360" w:lineRule="auto"/>
      </w:pPr>
      <w:r>
        <w:rPr>
          <w:rFonts w:ascii="Arial" w:hAnsi="Arial" w:cstheme="minorHAnsi"/>
          <w:b/>
          <w:lang w:val="hr-HR"/>
        </w:rPr>
        <w:t>PRIHODI PREMA IZVORIMA FINANCIRANJA</w:t>
      </w:r>
    </w:p>
    <w:tbl>
      <w:tblPr>
        <w:tblW w:w="9732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05"/>
        <w:gridCol w:w="2825"/>
        <w:gridCol w:w="1318"/>
        <w:gridCol w:w="1285"/>
        <w:gridCol w:w="1258"/>
        <w:gridCol w:w="807"/>
        <w:gridCol w:w="934"/>
      </w:tblGrid>
      <w:tr w:rsidR="007C3E78" w:rsidTr="000F4C80">
        <w:trPr>
          <w:trHeight w:val="49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KONTO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VRSTA PRIHODA / PRIMITAKA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REALIZIRANO 2023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PLAN 2024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OSTVARENO 2024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INDEKS 2024/2023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INDEKS REALIZ. 2024/PLAN 2024</w:t>
            </w:r>
          </w:p>
        </w:tc>
      </w:tr>
      <w:tr w:rsidR="007C3E78" w:rsidTr="000F4C80">
        <w:trPr>
          <w:trHeight w:val="225"/>
        </w:trPr>
        <w:tc>
          <w:tcPr>
            <w:tcW w:w="41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SVEUKUPNO PRIHODI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1.885.604,14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2.114.514,00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2.309.369,80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122,47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109,22</w:t>
            </w:r>
          </w:p>
        </w:tc>
      </w:tr>
      <w:tr w:rsidR="007C3E78" w:rsidTr="000F4C80">
        <w:trPr>
          <w:trHeight w:val="225"/>
        </w:trPr>
        <w:tc>
          <w:tcPr>
            <w:tcW w:w="41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Izvor 1. 1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7C3E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7C3E78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457.338,29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#DIV/0!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#DIV/0!</w:t>
            </w:r>
          </w:p>
        </w:tc>
      </w:tr>
      <w:tr w:rsidR="007C3E78" w:rsidTr="000F4C80">
        <w:trPr>
          <w:trHeight w:val="22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Prihodi iz nadležnog proračuna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299.849,09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431.269,00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457.338,29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152,52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106,04</w:t>
            </w:r>
          </w:p>
        </w:tc>
      </w:tr>
      <w:tr w:rsidR="007C3E78" w:rsidTr="000F4C80">
        <w:trPr>
          <w:trHeight w:val="46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67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Prihodi iz nadležnog proračuna za financ. rash . poslovanja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299.849,09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431.269,00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457.338,29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152,52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106,04</w:t>
            </w:r>
          </w:p>
        </w:tc>
      </w:tr>
      <w:tr w:rsidR="007C3E78" w:rsidTr="000F4C80">
        <w:trPr>
          <w:trHeight w:val="225"/>
        </w:trPr>
        <w:tc>
          <w:tcPr>
            <w:tcW w:w="41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Izvor 3. VLASTITI PRIHODI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4.644,70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5.184,00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5.182,41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111,58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99,97</w:t>
            </w:r>
          </w:p>
        </w:tc>
      </w:tr>
      <w:tr w:rsidR="007C3E78" w:rsidTr="000F4C80">
        <w:trPr>
          <w:trHeight w:val="225"/>
        </w:trPr>
        <w:tc>
          <w:tcPr>
            <w:tcW w:w="41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Izvor 3.1. OSTALI VLASTITI PRIHODI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4.644,70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5.184,00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5.182,41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111,58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99,97</w:t>
            </w:r>
          </w:p>
        </w:tc>
      </w:tr>
      <w:tr w:rsidR="007C3E78" w:rsidTr="000F4C80">
        <w:trPr>
          <w:trHeight w:val="22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Prihodi poslovanja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4.644,70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5.184,00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5.182,41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111,58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99,97</w:t>
            </w:r>
          </w:p>
        </w:tc>
      </w:tr>
      <w:tr w:rsidR="007C3E78" w:rsidTr="000F4C80">
        <w:trPr>
          <w:trHeight w:val="22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64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Prihodi od imovine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0,01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#DIV/0!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0,50</w:t>
            </w:r>
          </w:p>
        </w:tc>
      </w:tr>
      <w:tr w:rsidR="007C3E78" w:rsidTr="000F4C80">
        <w:trPr>
          <w:trHeight w:val="22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lastRenderedPageBreak/>
              <w:t>66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Prihodi od prodaje proizvoda i robe te pruženih usluga, prihodi od donacija te povrati po protestira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4.644,70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5.182,00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5.182,40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111,58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100,01</w:t>
            </w:r>
          </w:p>
        </w:tc>
      </w:tr>
      <w:tr w:rsidR="007C3E78" w:rsidTr="000F4C80">
        <w:trPr>
          <w:trHeight w:val="225"/>
        </w:trPr>
        <w:tc>
          <w:tcPr>
            <w:tcW w:w="4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Izvor 4. PRIHODI ZA POSEBNE NAMJENE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102.974,40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97.982,00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97.292,29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94,48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99,30</w:t>
            </w:r>
          </w:p>
        </w:tc>
      </w:tr>
      <w:tr w:rsidR="007C3E78" w:rsidTr="000F4C80">
        <w:trPr>
          <w:trHeight w:val="225"/>
        </w:trPr>
        <w:tc>
          <w:tcPr>
            <w:tcW w:w="41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Izvor 4.3. OSTALI NAMJENSKI PRIHODI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102.974,40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97.982,00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97.292,29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94,48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99,30</w:t>
            </w:r>
          </w:p>
        </w:tc>
      </w:tr>
      <w:tr w:rsidR="007C3E78" w:rsidTr="000F4C80">
        <w:trPr>
          <w:trHeight w:val="22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Prihodi poslovanja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102.974,40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97.982,00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97.292,29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94,48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99,30</w:t>
            </w:r>
          </w:p>
        </w:tc>
      </w:tr>
      <w:tr w:rsidR="007C3E78" w:rsidTr="000F4C80">
        <w:trPr>
          <w:trHeight w:val="22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65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Prihodi od upravnih i administrativnih pristojbi, pristojbi po posebnim propisima i naknada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102.974,40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97.982,00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97.292,29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94,48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99,30</w:t>
            </w:r>
          </w:p>
        </w:tc>
      </w:tr>
      <w:tr w:rsidR="007C3E78" w:rsidTr="000F4C80">
        <w:trPr>
          <w:trHeight w:val="225"/>
        </w:trPr>
        <w:tc>
          <w:tcPr>
            <w:tcW w:w="41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Izvor 5. POMOĆI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1.475.751,76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2.011.348,00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1.749.179,75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118,53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86,97</w:t>
            </w:r>
          </w:p>
        </w:tc>
      </w:tr>
      <w:tr w:rsidR="007C3E78" w:rsidTr="000F4C80">
        <w:trPr>
          <w:trHeight w:val="225"/>
        </w:trPr>
        <w:tc>
          <w:tcPr>
            <w:tcW w:w="41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Izvor 5.2. POMOĆI TEMELJEM PRIJENOSA EU SREDSTAVA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3.240,00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0,00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#DIV/0!</w:t>
            </w:r>
          </w:p>
        </w:tc>
      </w:tr>
      <w:tr w:rsidR="007C3E78" w:rsidTr="000F4C80">
        <w:trPr>
          <w:trHeight w:val="22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Prihodi poslovanja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3.240,00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#DIV/0!</w:t>
            </w:r>
          </w:p>
        </w:tc>
      </w:tr>
      <w:tr w:rsidR="007C3E78" w:rsidTr="000F4C80">
        <w:trPr>
          <w:trHeight w:val="22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Pomoći iz inozemstva i od subjekata unutar općeg proračuna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3.240,00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#DIV/0!</w:t>
            </w:r>
          </w:p>
        </w:tc>
      </w:tr>
      <w:tr w:rsidR="007C3E78" w:rsidTr="000F4C80">
        <w:trPr>
          <w:trHeight w:val="225"/>
        </w:trPr>
        <w:tc>
          <w:tcPr>
            <w:tcW w:w="41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Izvor 5.3. POMOĆI IZ DRŽAVNOG PRORAČUNA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1.471.697,76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2.011.198,00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1.749.029,75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118,84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86,96</w:t>
            </w:r>
          </w:p>
        </w:tc>
      </w:tr>
      <w:tr w:rsidR="007C3E78" w:rsidTr="000F4C80">
        <w:trPr>
          <w:trHeight w:val="22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Prihodi poslovanja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1.475.751,76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2.011.198,00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1.749.029,75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118,52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86,96</w:t>
            </w:r>
          </w:p>
        </w:tc>
      </w:tr>
      <w:tr w:rsidR="007C3E78" w:rsidTr="000F4C80">
        <w:trPr>
          <w:trHeight w:val="22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Pomoći iz inozemstva i od subjekata unutar općeg proračuna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1.475.751,76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2.011.198,00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1.749.029,75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118,52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86,96</w:t>
            </w:r>
          </w:p>
        </w:tc>
      </w:tr>
      <w:tr w:rsidR="007C3E78" w:rsidTr="000F4C80">
        <w:trPr>
          <w:trHeight w:val="225"/>
        </w:trPr>
        <w:tc>
          <w:tcPr>
            <w:tcW w:w="41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Izvor 5.4. POMOĆI IZ ŽUPANIJSKOG PRORAČUNA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814,00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150,00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150,00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18,43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100,00</w:t>
            </w:r>
          </w:p>
        </w:tc>
      </w:tr>
      <w:tr w:rsidR="007C3E78" w:rsidTr="000F4C80">
        <w:trPr>
          <w:trHeight w:val="22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Prihodi poslovanja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814,00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150,00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150,00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18,43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100,00</w:t>
            </w:r>
          </w:p>
        </w:tc>
      </w:tr>
      <w:tr w:rsidR="007C3E78" w:rsidTr="000F4C80">
        <w:trPr>
          <w:trHeight w:val="22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Pomoći iz inozemstva i od subjekata unutar općeg proračuna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814,00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150,00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150,00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18,43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100,00</w:t>
            </w:r>
          </w:p>
        </w:tc>
      </w:tr>
      <w:tr w:rsidR="007C3E78" w:rsidTr="000F4C80">
        <w:trPr>
          <w:trHeight w:val="255"/>
        </w:trPr>
        <w:tc>
          <w:tcPr>
            <w:tcW w:w="41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Izvor 6. DONACIJE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1.767,97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0,00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#DIV/0!</w:t>
            </w:r>
          </w:p>
        </w:tc>
      </w:tr>
      <w:tr w:rsidR="007C3E78" w:rsidTr="000F4C80">
        <w:trPr>
          <w:trHeight w:val="25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Prihodi poslovanja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1.767,97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#DIV/0!</w:t>
            </w:r>
          </w:p>
        </w:tc>
      </w:tr>
      <w:tr w:rsidR="007C3E78" w:rsidTr="000F4C80">
        <w:trPr>
          <w:trHeight w:val="25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7C3E7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1.767,97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0,00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#DIV/0!</w:t>
            </w:r>
          </w:p>
        </w:tc>
      </w:tr>
      <w:tr w:rsidR="007C3E78" w:rsidTr="000F4C80">
        <w:trPr>
          <w:trHeight w:val="255"/>
        </w:trPr>
        <w:tc>
          <w:tcPr>
            <w:tcW w:w="41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Izvor 7. PRIHODI OD NEFINANCIJSKE IMOVINE I OSIGURANJA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616,22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7C3E78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b/>
                <w:sz w:val="12"/>
                <w:szCs w:val="12"/>
              </w:rPr>
              <w:t>377,06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61,19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#DIV/0!</w:t>
            </w:r>
          </w:p>
        </w:tc>
      </w:tr>
      <w:tr w:rsidR="007C3E78" w:rsidTr="000F4C80">
        <w:trPr>
          <w:trHeight w:val="255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Prihodi od prodaje nefinancijske imovine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616,22</w:t>
            </w: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930,00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377,06</w:t>
            </w: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61,19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40,54</w:t>
            </w:r>
          </w:p>
        </w:tc>
      </w:tr>
      <w:tr w:rsidR="007C3E78" w:rsidTr="00CA0010">
        <w:trPr>
          <w:trHeight w:val="480"/>
        </w:trPr>
        <w:tc>
          <w:tcPr>
            <w:tcW w:w="1305" w:type="dxa"/>
            <w:tcBorders>
              <w:lef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2825" w:type="dxa"/>
            <w:tcBorders>
              <w:lef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Prihodi od prodaje proizvedene  dugotrajne imovine</w:t>
            </w:r>
          </w:p>
        </w:tc>
        <w:tc>
          <w:tcPr>
            <w:tcW w:w="1318" w:type="dxa"/>
            <w:tcBorders>
              <w:left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616,22</w:t>
            </w:r>
          </w:p>
        </w:tc>
        <w:tc>
          <w:tcPr>
            <w:tcW w:w="1285" w:type="dxa"/>
            <w:tcBorders>
              <w:left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930,00</w:t>
            </w:r>
          </w:p>
        </w:tc>
        <w:tc>
          <w:tcPr>
            <w:tcW w:w="1258" w:type="dxa"/>
            <w:tcBorders>
              <w:left w:val="single" w:sz="4" w:space="0" w:color="000000"/>
            </w:tcBorders>
          </w:tcPr>
          <w:p w:rsidR="007C3E78" w:rsidRPr="001D0143" w:rsidRDefault="00DD51C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377,06</w:t>
            </w:r>
          </w:p>
        </w:tc>
        <w:tc>
          <w:tcPr>
            <w:tcW w:w="807" w:type="dxa"/>
            <w:tcBorders>
              <w:lef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61,19</w:t>
            </w:r>
          </w:p>
        </w:tc>
        <w:tc>
          <w:tcPr>
            <w:tcW w:w="934" w:type="dxa"/>
            <w:tcBorders>
              <w:left w:val="single" w:sz="4" w:space="0" w:color="000000"/>
              <w:right w:val="single" w:sz="4" w:space="0" w:color="000000"/>
            </w:tcBorders>
          </w:tcPr>
          <w:p w:rsidR="007C3E78" w:rsidRPr="001D0143" w:rsidRDefault="00DD51CC">
            <w:pPr>
              <w:rPr>
                <w:rFonts w:ascii="Arial" w:hAnsi="Arial" w:cs="Arial"/>
                <w:sz w:val="12"/>
                <w:szCs w:val="12"/>
              </w:rPr>
            </w:pPr>
            <w:r w:rsidRPr="001D0143">
              <w:rPr>
                <w:rFonts w:ascii="Arial" w:hAnsi="Arial" w:cs="Arial"/>
                <w:sz w:val="12"/>
                <w:szCs w:val="12"/>
              </w:rPr>
              <w:t>40,54</w:t>
            </w:r>
          </w:p>
        </w:tc>
      </w:tr>
      <w:tr w:rsidR="00CA0010" w:rsidTr="00CA0010">
        <w:trPr>
          <w:trHeight w:val="21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</w:tcPr>
          <w:p w:rsidR="00CA0010" w:rsidRPr="001D0143" w:rsidRDefault="00CA001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5" w:type="dxa"/>
            <w:tcBorders>
              <w:left w:val="single" w:sz="4" w:space="0" w:color="000000"/>
              <w:bottom w:val="single" w:sz="4" w:space="0" w:color="000000"/>
            </w:tcBorders>
          </w:tcPr>
          <w:p w:rsidR="00CA0010" w:rsidRPr="001D0143" w:rsidRDefault="00CA001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</w:tcPr>
          <w:p w:rsidR="00CA0010" w:rsidRPr="001D0143" w:rsidRDefault="00CA001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</w:tcPr>
          <w:p w:rsidR="00CA0010" w:rsidRPr="001D0143" w:rsidRDefault="00CA001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000000"/>
            </w:tcBorders>
          </w:tcPr>
          <w:p w:rsidR="00CA0010" w:rsidRPr="001D0143" w:rsidRDefault="00CA0010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CA0010" w:rsidRPr="001D0143" w:rsidRDefault="00CA001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010" w:rsidRPr="001D0143" w:rsidRDefault="00CA001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CA0010" w:rsidRPr="00CA0010" w:rsidRDefault="00CA0010" w:rsidP="00CA0010">
      <w:pPr>
        <w:pStyle w:val="Odlomakpopisa"/>
        <w:spacing w:line="360" w:lineRule="auto"/>
        <w:ind w:left="1866"/>
        <w:rPr>
          <w:rFonts w:ascii="Arial" w:hAnsi="Arial"/>
        </w:rPr>
      </w:pPr>
    </w:p>
    <w:p w:rsidR="00CA0010" w:rsidRPr="00CA0010" w:rsidRDefault="00CA0010" w:rsidP="00CA0010">
      <w:pPr>
        <w:pStyle w:val="Odlomakpopisa"/>
        <w:spacing w:line="360" w:lineRule="auto"/>
        <w:ind w:left="1866"/>
        <w:rPr>
          <w:rFonts w:ascii="Arial" w:hAnsi="Arial"/>
        </w:rPr>
      </w:pPr>
    </w:p>
    <w:p w:rsidR="007C3E78" w:rsidRPr="00CA0010" w:rsidRDefault="00DD51CC">
      <w:pPr>
        <w:pStyle w:val="Odlomakpopisa"/>
        <w:numPr>
          <w:ilvl w:val="2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 w:cstheme="minorHAnsi"/>
          <w:b/>
          <w:sz w:val="24"/>
          <w:szCs w:val="24"/>
          <w:lang w:val="hr-HR"/>
        </w:rPr>
        <w:t>RASHODI PREMA IZVORIMA FINANCIRANJA</w:t>
      </w:r>
    </w:p>
    <w:p w:rsidR="00CA0010" w:rsidRPr="00BA6E07" w:rsidRDefault="00CA0010" w:rsidP="00CA0010">
      <w:pPr>
        <w:pStyle w:val="Odlomakpopisa"/>
        <w:spacing w:line="360" w:lineRule="auto"/>
        <w:ind w:left="1866"/>
        <w:rPr>
          <w:rFonts w:ascii="Arial" w:hAnsi="Arial"/>
        </w:rPr>
      </w:pPr>
    </w:p>
    <w:tbl>
      <w:tblPr>
        <w:tblW w:w="8860" w:type="dxa"/>
        <w:tblInd w:w="113" w:type="dxa"/>
        <w:tblLook w:val="04A0" w:firstRow="1" w:lastRow="0" w:firstColumn="1" w:lastColumn="0" w:noHBand="0" w:noVBand="1"/>
      </w:tblPr>
      <w:tblGrid>
        <w:gridCol w:w="978"/>
        <w:gridCol w:w="2150"/>
        <w:gridCol w:w="1112"/>
        <w:gridCol w:w="1189"/>
        <w:gridCol w:w="1139"/>
        <w:gridCol w:w="1143"/>
        <w:gridCol w:w="1149"/>
      </w:tblGrid>
      <w:tr w:rsidR="00BA6E07" w:rsidRPr="00BA6E07" w:rsidTr="00BA6E07">
        <w:trPr>
          <w:trHeight w:val="1020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center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VRSTA RASHODA / IZDATAKA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center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REALIZACIJA 2023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center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PLAN 2024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center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OSTVARENO 2024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center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INDEKS REALIZIRANO 2024/2023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center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INDEKS REALIZ./PLAN 2024</w:t>
            </w:r>
          </w:p>
        </w:tc>
      </w:tr>
      <w:tr w:rsidR="00BA6E07" w:rsidRPr="00BA6E07" w:rsidTr="00BA6E07">
        <w:trPr>
          <w:trHeight w:val="3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SVEUKUPNO RASHODI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1.917.512,93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2.547.399,00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2.309.825,07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120,46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D9D9D9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90,67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Izvor 1.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OPĆI PRIHODI I PRIMICI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322.948,35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431.269,00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434.678,72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134,60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100,79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Izvor 1.1.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OPĆI PRIHODI I PRIMICI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232.184,75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331.368,00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334.784,24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144,19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101,03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poslovanja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199.384,33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303.557,00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309.345,48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155,15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101,91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zaposlene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160.492,28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205.040,00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215.494,16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134,27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105,10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Materijalni rashodi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5.946,37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62.767,00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60.417,08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1.016,03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96,26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 xml:space="preserve">Naknade građanima i kućanstvima na temelju osiguranja i druge </w:t>
            </w: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lastRenderedPageBreak/>
              <w:t>naknade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lastRenderedPageBreak/>
              <w:t>32.946,18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35.750,00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33.434,24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101,48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93,52</w:t>
            </w:r>
          </w:p>
        </w:tc>
      </w:tr>
      <w:tr w:rsidR="00BA6E07" w:rsidRPr="00BA6E07" w:rsidTr="00BA6E07">
        <w:trPr>
          <w:trHeight w:val="38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lastRenderedPageBreak/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nabavu nefinancijske imovine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32.799,92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27.811,00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25.438,76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77,56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91,47</w:t>
            </w:r>
          </w:p>
        </w:tc>
      </w:tr>
      <w:tr w:rsidR="00BA6E07" w:rsidRPr="00BA6E07" w:rsidTr="00BA6E07">
        <w:trPr>
          <w:trHeight w:val="35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32.799,92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27.811,00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25.438,76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77,56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91,47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Izvor 1.2.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POREZNI PRIHODI ZA DECENTRALIZIRANE FUNKCIJE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90.763,60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99.901,00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99.894,48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110,06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99,99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poslovanja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85.764,07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94.901,00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94.894,48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110,65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99,99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Materijalni rashodi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85.100,76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93.901,00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94.119,76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110,60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100,23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Financijski rashodi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663,31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774,72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116,80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77,47</w:t>
            </w:r>
          </w:p>
        </w:tc>
      </w:tr>
      <w:tr w:rsidR="00BA6E07" w:rsidRPr="00BA6E07" w:rsidTr="00BA6E07">
        <w:trPr>
          <w:trHeight w:val="40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nabavu nefinancijske imovine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4.999,53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5.000,00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5.000,00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100,01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100,00</w:t>
            </w:r>
          </w:p>
        </w:tc>
      </w:tr>
      <w:tr w:rsidR="00BA6E07" w:rsidRPr="00BA6E07" w:rsidTr="00BA6E07">
        <w:trPr>
          <w:trHeight w:val="32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4.999,53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5.000,00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5.000,00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100,01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100,00</w:t>
            </w:r>
          </w:p>
        </w:tc>
      </w:tr>
      <w:tr w:rsidR="00BA6E07" w:rsidRPr="00BA6E07" w:rsidTr="00BA6E07">
        <w:trPr>
          <w:trHeight w:val="45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dodatna ulaganja na nefinancijskoj imovini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Izvor 3.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VLASTITI PRIHODI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4.664,65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5.184,00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5.085,40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109,02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98,10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Izvor 3.1.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OSTALI VLASTITI PRIHODI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4.664,65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5.184,00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5.085,40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109,02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98,10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poslovanja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1.237,26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2.091,00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2.151,99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173,93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102,92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Materijalni rashodi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1.237,26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2.091,00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2.151,99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173,93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102,92</w:t>
            </w:r>
          </w:p>
        </w:tc>
      </w:tr>
      <w:tr w:rsidR="00BA6E07" w:rsidRPr="00BA6E07" w:rsidTr="00BA6E07">
        <w:trPr>
          <w:trHeight w:val="35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nabavu nefinancijske imovine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3.427,39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3.093,00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2.933,41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85,59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94,84</w:t>
            </w:r>
          </w:p>
        </w:tc>
      </w:tr>
      <w:tr w:rsidR="00BA6E07" w:rsidRPr="00BA6E07" w:rsidTr="00BA6E07">
        <w:trPr>
          <w:trHeight w:val="38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2.807,08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3.093,00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2.933,41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104,50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94,84</w:t>
            </w:r>
          </w:p>
        </w:tc>
      </w:tr>
      <w:tr w:rsidR="00BA6E07" w:rsidRPr="00BA6E07" w:rsidTr="00BA6E07">
        <w:trPr>
          <w:trHeight w:val="41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dodatna ulaganja na nefinancijskoj imovini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620,31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</w:tr>
      <w:tr w:rsidR="00BA6E07" w:rsidRPr="00BA6E07" w:rsidTr="00BA6E07">
        <w:trPr>
          <w:trHeight w:val="37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Izvor 4.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ZA POSEBNE NAMJENE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107.615,11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97.982,00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89.162,24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82,85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91,00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Izvor 4.3.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OSTALI NAMJENSKI PRIHODI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107.615,11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97.982,00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89.162,24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82,85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91,00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poslovanja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106.355,11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97.482,00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89.174,89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83,85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91,48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zaposlene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60.499,46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54.198,00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53.507,30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88,44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98,73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Materijalni rashodi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45.855,65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43.284,00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35.654,94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77,75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82,37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Financijski rashodi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</w:tr>
      <w:tr w:rsidR="00BA6E07" w:rsidRPr="00BA6E07" w:rsidTr="00BA6E07">
        <w:trPr>
          <w:trHeight w:val="35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nabavu nefinancijske imovine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1.260,00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0,00</w:t>
            </w:r>
          </w:p>
        </w:tc>
      </w:tr>
      <w:tr w:rsidR="00BA6E07" w:rsidRPr="00BA6E07" w:rsidTr="00BA6E07">
        <w:trPr>
          <w:trHeight w:val="35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1.260,00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0,00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Izvor 5.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POMOĆI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1.479.900,63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2.012.034,00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1.780.498,17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120,31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88,49</w:t>
            </w:r>
          </w:p>
        </w:tc>
      </w:tr>
      <w:tr w:rsidR="00BA6E07" w:rsidRPr="00BA6E07" w:rsidTr="00BA6E07">
        <w:trPr>
          <w:trHeight w:val="28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Izvor 5.2.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POMOĆI TEMELJEM PRIJENOSA EU SREDSTAVA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2.986,70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254,00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126,59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4,24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49,84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poslovanja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2.986,70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254,00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126,59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4,24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49,84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Materijalni rashodi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2.897,40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0,00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Financijski rashodi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89,30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126,59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141,76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63,30</w:t>
            </w:r>
          </w:p>
        </w:tc>
      </w:tr>
      <w:tr w:rsidR="00BA6E07" w:rsidRPr="00BA6E07" w:rsidTr="00BA6E07">
        <w:trPr>
          <w:trHeight w:val="37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Izvor 5.3.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POMOĆI IZ DRŽAVNOG PRORAČUNA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1.476.532,41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2.011.198,00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1.779.796,85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120,54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88,49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poslovanja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1.443.904,97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1.978.134,00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1.746.567,51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120,96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88,29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zaposlene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1.286.462,58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1.806.711,00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1.598.968,49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124,29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88,50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Materijalni rashodi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151.475,60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169.049,00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145.224,57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95,87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85,91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Financijski rashodi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4.793,81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1.177,00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1.177,45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24,56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100,04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donacije, kazne, naknade šteta i kapitalne pomoći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1.172,98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1.197,00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1.197,00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102,05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100,00</w:t>
            </w:r>
          </w:p>
        </w:tc>
      </w:tr>
      <w:tr w:rsidR="00BA6E07" w:rsidRPr="00BA6E07" w:rsidTr="00BA6E07">
        <w:trPr>
          <w:trHeight w:val="43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nabavu nefinancijske imovine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32.627,44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33.064,00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33.229,34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101,84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100,50</w:t>
            </w:r>
          </w:p>
        </w:tc>
      </w:tr>
      <w:tr w:rsidR="00BA6E07" w:rsidRPr="00BA6E07" w:rsidTr="00BA6E07">
        <w:trPr>
          <w:trHeight w:val="52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32.627,44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33.064,00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33.229,34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101,84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100,50</w:t>
            </w:r>
          </w:p>
        </w:tc>
      </w:tr>
      <w:tr w:rsidR="00BA6E07" w:rsidRPr="00BA6E07" w:rsidTr="00BA6E07">
        <w:trPr>
          <w:trHeight w:val="44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99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Izvor 5.4.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POMOĆI IZ ŽUPANIJSKOG PRORAČUNA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381,52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582,00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99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574,73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150,64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98,75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poslovanja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381,52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582,00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574,73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150,64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98,75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zaposlene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150,00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150,00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150,00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100,00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Materijalni rashodi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231,52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432,00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424,73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183,45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98,32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Izvor 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DONACIJE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1.767,97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Izvor 6.1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DONACIJE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1.767,97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poslovanja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1.767,97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Materijalni rashodi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1.767,97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</w:tr>
      <w:tr w:rsidR="00BA6E07" w:rsidRPr="00BA6E07" w:rsidTr="00BA6E07">
        <w:trPr>
          <w:trHeight w:val="35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Izvor 7.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OD NEFINANCIJSKE IMOVINE I OSIGURANJA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616,22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930,00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400,54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65,00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43,07</w:t>
            </w:r>
          </w:p>
        </w:tc>
      </w:tr>
      <w:tr w:rsidR="00BA6E07" w:rsidRPr="00BA6E07" w:rsidTr="00BA6E07">
        <w:trPr>
          <w:trHeight w:val="43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Izvor 7.1.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PRIHODI OD PRODAJE ZEMLJIŠTA I OBJEKATA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616,22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930,00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400,54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65,00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2CC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43,07</w:t>
            </w:r>
          </w:p>
        </w:tc>
      </w:tr>
      <w:tr w:rsidR="00BA6E07" w:rsidRPr="00BA6E07" w:rsidTr="00BA6E07">
        <w:trPr>
          <w:trHeight w:val="22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poslovanja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616,22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430,00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400,54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65,00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93,15</w:t>
            </w:r>
          </w:p>
        </w:tc>
      </w:tr>
      <w:tr w:rsidR="00BA6E07" w:rsidRPr="00BA6E07" w:rsidTr="00BA6E07">
        <w:trPr>
          <w:trHeight w:val="32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lastRenderedPageBreak/>
              <w:t>32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Materijalni rashodi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616,22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430,00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400,54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65,00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93,15</w:t>
            </w:r>
          </w:p>
        </w:tc>
      </w:tr>
      <w:tr w:rsidR="00BA6E07" w:rsidRPr="00BA6E07" w:rsidTr="00BA6E07">
        <w:trPr>
          <w:trHeight w:val="567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nabavu nefinancijske imovine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0,00</w:t>
            </w:r>
          </w:p>
        </w:tc>
      </w:tr>
      <w:tr w:rsidR="00BA6E07" w:rsidRPr="00BA6E07" w:rsidTr="00BA6E07">
        <w:trPr>
          <w:trHeight w:val="52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42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0,00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#DIJ/0!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:rsidR="00BA6E07" w:rsidRPr="00BA6E07" w:rsidRDefault="00BA6E07" w:rsidP="00BA6E07">
            <w:pPr>
              <w:spacing w:after="0"/>
              <w:jc w:val="right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BA6E07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0,00</w:t>
            </w:r>
          </w:p>
        </w:tc>
      </w:tr>
    </w:tbl>
    <w:p w:rsidR="00BA6E07" w:rsidRPr="00BA6E07" w:rsidRDefault="00BA6E07" w:rsidP="00BA6E07">
      <w:pPr>
        <w:pStyle w:val="Odlomakpopisa"/>
        <w:spacing w:line="360" w:lineRule="auto"/>
        <w:ind w:left="1866"/>
        <w:rPr>
          <w:rFonts w:ascii="Arial" w:hAnsi="Arial" w:cs="Arial"/>
          <w:sz w:val="12"/>
          <w:szCs w:val="12"/>
        </w:rPr>
      </w:pPr>
    </w:p>
    <w:p w:rsidR="007C3E78" w:rsidRPr="00BA6E07" w:rsidRDefault="007C3E78">
      <w:pPr>
        <w:spacing w:line="360" w:lineRule="auto"/>
        <w:rPr>
          <w:rFonts w:ascii="Arial" w:hAnsi="Arial" w:cs="Arial"/>
          <w:b/>
          <w:sz w:val="12"/>
          <w:szCs w:val="12"/>
          <w:lang w:val="hr-HR"/>
        </w:rPr>
      </w:pPr>
    </w:p>
    <w:p w:rsidR="007C3E78" w:rsidRPr="00BA6E07" w:rsidRDefault="007C3E78">
      <w:pPr>
        <w:rPr>
          <w:rFonts w:ascii="Arial" w:hAnsi="Arial" w:cs="Arial"/>
          <w:b/>
          <w:sz w:val="12"/>
          <w:szCs w:val="12"/>
          <w:lang w:val="hr-HR"/>
        </w:rPr>
      </w:pPr>
    </w:p>
    <w:p w:rsidR="007C3E78" w:rsidRDefault="00DD51CC">
      <w:pPr>
        <w:spacing w:line="360" w:lineRule="auto"/>
        <w:rPr>
          <w:rFonts w:ascii="Arial" w:hAnsi="Arial"/>
        </w:rPr>
      </w:pPr>
      <w:r>
        <w:rPr>
          <w:rFonts w:ascii="Arial" w:hAnsi="Arial" w:cstheme="minorHAnsi"/>
          <w:b/>
          <w:sz w:val="24"/>
          <w:szCs w:val="24"/>
          <w:lang w:val="hr-HR"/>
        </w:rPr>
        <w:t>IZVJEŠTAJ O RASHODIMA PREMA FUNKCIJSKOJ KLASIFIKACIJI</w:t>
      </w:r>
    </w:p>
    <w:tbl>
      <w:tblPr>
        <w:tblW w:w="8455" w:type="dxa"/>
        <w:tblInd w:w="113" w:type="dxa"/>
        <w:tblLook w:val="04A0" w:firstRow="1" w:lastRow="0" w:firstColumn="1" w:lastColumn="0" w:noHBand="0" w:noVBand="1"/>
      </w:tblPr>
      <w:tblGrid>
        <w:gridCol w:w="3055"/>
        <w:gridCol w:w="1080"/>
        <w:gridCol w:w="1260"/>
        <w:gridCol w:w="1260"/>
        <w:gridCol w:w="784"/>
        <w:gridCol w:w="1016"/>
      </w:tblGrid>
      <w:tr w:rsidR="006178A2" w:rsidRPr="006178A2" w:rsidTr="006178A2">
        <w:trPr>
          <w:trHeight w:val="88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78A2" w:rsidRPr="006178A2" w:rsidRDefault="006178A2" w:rsidP="006178A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VRSTA RASHODA / IZDATAKA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8A2" w:rsidRPr="006178A2" w:rsidRDefault="006178A2" w:rsidP="006178A2">
            <w:pPr>
              <w:spacing w:after="0"/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sz w:val="12"/>
                <w:szCs w:val="12"/>
                <w:lang w:val="hr-HR" w:eastAsia="hr-HR" w:bidi="ar-SA"/>
              </w:rPr>
              <w:t>REALIZACIJA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8A2" w:rsidRPr="006178A2" w:rsidRDefault="006178A2" w:rsidP="006178A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PLANIRANO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A2" w:rsidRPr="006178A2" w:rsidRDefault="006178A2" w:rsidP="006178A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OSTVARENO 2024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78A2" w:rsidRPr="006178A2" w:rsidRDefault="006178A2" w:rsidP="006178A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INDEKS 2024/2023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A2" w:rsidRPr="006178A2" w:rsidRDefault="006178A2" w:rsidP="006178A2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INDEKS OSTVARENO 2024/PLAN</w:t>
            </w:r>
          </w:p>
        </w:tc>
      </w:tr>
      <w:tr w:rsidR="006178A2" w:rsidRPr="006178A2" w:rsidTr="006178A2">
        <w:trPr>
          <w:trHeight w:val="40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57575" w:fill="FFFFFF"/>
            <w:hideMark/>
          </w:tcPr>
          <w:p w:rsidR="006178A2" w:rsidRPr="006178A2" w:rsidRDefault="006178A2" w:rsidP="006178A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SVEUKUPNO RASHODI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178A2" w:rsidRPr="006178A2" w:rsidRDefault="006178A2" w:rsidP="006178A2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1.917.512,87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757575" w:fill="FFFFFF"/>
            <w:vAlign w:val="bottom"/>
            <w:hideMark/>
          </w:tcPr>
          <w:p w:rsidR="006178A2" w:rsidRPr="006178A2" w:rsidRDefault="006178A2" w:rsidP="006178A2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2.477.431,00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57575" w:fill="FFFFFF"/>
            <w:vAlign w:val="bottom"/>
            <w:hideMark/>
          </w:tcPr>
          <w:p w:rsidR="006178A2" w:rsidRPr="006178A2" w:rsidRDefault="006178A2" w:rsidP="006178A2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2.243.236,21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57575" w:fill="FFFFFF"/>
            <w:hideMark/>
          </w:tcPr>
          <w:p w:rsidR="006178A2" w:rsidRPr="006178A2" w:rsidRDefault="006178A2" w:rsidP="006178A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116,99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57575" w:fill="FFFFFF"/>
            <w:hideMark/>
          </w:tcPr>
          <w:p w:rsidR="006178A2" w:rsidRPr="006178A2" w:rsidRDefault="006178A2" w:rsidP="006178A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90,55</w:t>
            </w:r>
          </w:p>
        </w:tc>
      </w:tr>
      <w:tr w:rsidR="006178A2" w:rsidRPr="006178A2" w:rsidTr="006178A2">
        <w:trPr>
          <w:trHeight w:val="22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ADFF" w:fill="DAEEF3"/>
            <w:hideMark/>
          </w:tcPr>
          <w:p w:rsidR="006178A2" w:rsidRPr="006178A2" w:rsidRDefault="006178A2" w:rsidP="006178A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  <w:t>Funkcijska 09 Obrazovanje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6178A2" w:rsidRPr="006178A2" w:rsidRDefault="006178A2" w:rsidP="006178A2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1.917.512,87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5BADFF" w:fill="DAEEF3"/>
            <w:vAlign w:val="bottom"/>
            <w:hideMark/>
          </w:tcPr>
          <w:p w:rsidR="006178A2" w:rsidRPr="006178A2" w:rsidRDefault="006178A2" w:rsidP="006178A2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  <w:t>2.477.431,00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ADFF" w:fill="DAEEF3"/>
            <w:vAlign w:val="bottom"/>
            <w:hideMark/>
          </w:tcPr>
          <w:p w:rsidR="006178A2" w:rsidRPr="006178A2" w:rsidRDefault="006178A2" w:rsidP="006178A2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  <w:t>2.243.236,21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57575" w:fill="DAEEF3"/>
            <w:hideMark/>
          </w:tcPr>
          <w:p w:rsidR="006178A2" w:rsidRPr="006178A2" w:rsidRDefault="006178A2" w:rsidP="006178A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116,99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57575" w:fill="DAEEF3"/>
            <w:hideMark/>
          </w:tcPr>
          <w:p w:rsidR="006178A2" w:rsidRPr="006178A2" w:rsidRDefault="006178A2" w:rsidP="006178A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90,55</w:t>
            </w:r>
          </w:p>
        </w:tc>
      </w:tr>
      <w:tr w:rsidR="006178A2" w:rsidRPr="006178A2" w:rsidTr="006178A2">
        <w:trPr>
          <w:trHeight w:val="45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4CDFF" w:fill="DAEEF3"/>
            <w:hideMark/>
          </w:tcPr>
          <w:p w:rsidR="006178A2" w:rsidRPr="006178A2" w:rsidRDefault="006178A2" w:rsidP="006178A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  <w:t>Funkcijska 091 Predškolsko i osnovno obrazovanje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6178A2" w:rsidRPr="006178A2" w:rsidRDefault="006178A2" w:rsidP="006178A2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1.768.174,38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64CDFF" w:fill="DAEEF3"/>
            <w:vAlign w:val="bottom"/>
            <w:hideMark/>
          </w:tcPr>
          <w:p w:rsidR="006178A2" w:rsidRPr="006178A2" w:rsidRDefault="006178A2" w:rsidP="006178A2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  <w:t>2.477.431,00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64CDFF" w:fill="DAEEF3"/>
            <w:vAlign w:val="bottom"/>
            <w:hideMark/>
          </w:tcPr>
          <w:p w:rsidR="006178A2" w:rsidRPr="006178A2" w:rsidRDefault="006178A2" w:rsidP="006178A2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  <w:t>2.243.236,21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57575" w:fill="DAEEF3"/>
            <w:hideMark/>
          </w:tcPr>
          <w:p w:rsidR="006178A2" w:rsidRPr="006178A2" w:rsidRDefault="006178A2" w:rsidP="006178A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126,87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57575" w:fill="DAEEF3"/>
            <w:hideMark/>
          </w:tcPr>
          <w:p w:rsidR="006178A2" w:rsidRPr="006178A2" w:rsidRDefault="006178A2" w:rsidP="006178A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90,55</w:t>
            </w:r>
          </w:p>
        </w:tc>
      </w:tr>
      <w:tr w:rsidR="006178A2" w:rsidRPr="006178A2" w:rsidTr="006178A2">
        <w:trPr>
          <w:trHeight w:val="375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noWrap/>
            <w:vAlign w:val="bottom"/>
            <w:hideMark/>
          </w:tcPr>
          <w:p w:rsidR="006178A2" w:rsidRPr="006178A2" w:rsidRDefault="006178A2" w:rsidP="006178A2">
            <w:pPr>
              <w:spacing w:after="0"/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color w:val="000000"/>
                <w:sz w:val="12"/>
                <w:szCs w:val="12"/>
                <w:lang w:val="hr-HR" w:eastAsia="hr-HR" w:bidi="ar-SA"/>
              </w:rPr>
              <w:t>Funkcijska 096 Dodatne usluge u obrazovanju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78A2" w:rsidRPr="006178A2" w:rsidRDefault="006178A2" w:rsidP="006178A2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  <w:t>149.338,49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78A2" w:rsidRPr="006178A2" w:rsidRDefault="006178A2" w:rsidP="006178A2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  <w:t>162.659,00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6178A2" w:rsidRPr="006178A2" w:rsidRDefault="002910E9" w:rsidP="006178A2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hr-HR" w:eastAsia="hr-HR" w:bidi="ar-SA"/>
              </w:rPr>
              <w:t>134.336,38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757575" w:fill="DAEEF3"/>
            <w:hideMark/>
          </w:tcPr>
          <w:p w:rsidR="006178A2" w:rsidRPr="006178A2" w:rsidRDefault="006178A2" w:rsidP="006178A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 w:rsidRPr="006178A2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90,94</w:t>
            </w: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57575" w:fill="DAEEF3"/>
            <w:hideMark/>
          </w:tcPr>
          <w:p w:rsidR="006178A2" w:rsidRPr="006178A2" w:rsidRDefault="002910E9" w:rsidP="006178A2">
            <w:pPr>
              <w:spacing w:after="0"/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82,5</w:t>
            </w:r>
            <w:r w:rsidR="006178A2" w:rsidRPr="006178A2">
              <w:rPr>
                <w:rFonts w:ascii="Arial" w:eastAsia="Times New Roman" w:hAnsi="Arial" w:cs="Arial"/>
                <w:b/>
                <w:bCs/>
                <w:sz w:val="12"/>
                <w:szCs w:val="12"/>
                <w:lang w:val="hr-HR" w:eastAsia="hr-HR" w:bidi="ar-SA"/>
              </w:rPr>
              <w:t>9</w:t>
            </w:r>
          </w:p>
        </w:tc>
      </w:tr>
    </w:tbl>
    <w:p w:rsidR="007C3E78" w:rsidRDefault="007C3E78">
      <w:pPr>
        <w:spacing w:line="360" w:lineRule="auto"/>
        <w:rPr>
          <w:rFonts w:ascii="Arial" w:hAnsi="Arial" w:cstheme="minorHAnsi"/>
          <w:b/>
          <w:sz w:val="24"/>
          <w:szCs w:val="24"/>
          <w:lang w:val="hr-HR"/>
        </w:rPr>
      </w:pPr>
    </w:p>
    <w:p w:rsidR="007C3E78" w:rsidRDefault="007C3E78">
      <w:pPr>
        <w:rPr>
          <w:rFonts w:cstheme="minorHAnsi"/>
          <w:b/>
          <w:sz w:val="24"/>
          <w:szCs w:val="24"/>
          <w:lang w:val="hr-HR"/>
        </w:rPr>
      </w:pPr>
    </w:p>
    <w:p w:rsidR="007C3E78" w:rsidRDefault="007C3E78">
      <w:pPr>
        <w:spacing w:line="360" w:lineRule="auto"/>
        <w:rPr>
          <w:rFonts w:cstheme="minorHAnsi"/>
          <w:b/>
          <w:sz w:val="24"/>
          <w:szCs w:val="24"/>
          <w:lang w:val="hr-HR"/>
        </w:rPr>
      </w:pPr>
    </w:p>
    <w:p w:rsidR="007C3E78" w:rsidRDefault="00DD51CC">
      <w:pPr>
        <w:pStyle w:val="Odlomakpopisa"/>
        <w:numPr>
          <w:ilvl w:val="1"/>
          <w:numId w:val="1"/>
        </w:numPr>
        <w:rPr>
          <w:rFonts w:ascii="Arial" w:hAnsi="Arial"/>
        </w:rPr>
      </w:pPr>
      <w:r>
        <w:rPr>
          <w:rFonts w:ascii="Arial" w:hAnsi="Arial" w:cstheme="minorHAnsi"/>
          <w:b/>
          <w:sz w:val="24"/>
          <w:szCs w:val="24"/>
          <w:lang w:val="hr-HR"/>
        </w:rPr>
        <w:t>RAČUN FINANCIRANJA</w:t>
      </w:r>
    </w:p>
    <w:p w:rsidR="007C3E78" w:rsidRDefault="007C3E78">
      <w:pPr>
        <w:pStyle w:val="Odlomakpopisa"/>
        <w:ind w:left="1146"/>
        <w:rPr>
          <w:rFonts w:ascii="Arial" w:hAnsi="Arial" w:cstheme="minorHAnsi"/>
          <w:sz w:val="24"/>
          <w:szCs w:val="24"/>
          <w:lang w:val="hr-HR"/>
        </w:rPr>
      </w:pPr>
    </w:p>
    <w:tbl>
      <w:tblPr>
        <w:tblW w:w="88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698"/>
        <w:gridCol w:w="1261"/>
        <w:gridCol w:w="1872"/>
        <w:gridCol w:w="1440"/>
        <w:gridCol w:w="1021"/>
        <w:gridCol w:w="1523"/>
      </w:tblGrid>
      <w:tr w:rsidR="007C3E78" w:rsidRPr="00DB2E4B" w:rsidTr="00DA2BC6">
        <w:trPr>
          <w:trHeight w:val="597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PRIMICI/IZDACI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A2BC6">
            <w:pPr>
              <w:widowControl w:val="0"/>
              <w:spacing w:after="0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OSTVARENJE 2023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IZVORNI PLAN/REBALANS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A2BC6">
            <w:pPr>
              <w:widowControl w:val="0"/>
              <w:spacing w:after="0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OSTVARENJE 2024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INDEKS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INDEKS</w:t>
            </w:r>
          </w:p>
        </w:tc>
      </w:tr>
      <w:tr w:rsidR="007C3E78" w:rsidRPr="00DB2E4B" w:rsidTr="00DA2BC6">
        <w:trPr>
          <w:trHeight w:val="939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PRIMICI OD FINANCIJSKE IMOVINE I ZADUŽIVANJA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0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7C3E78">
            <w:pPr>
              <w:widowControl w:val="0"/>
              <w:spacing w:after="0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7C3E78">
            <w:pPr>
              <w:widowControl w:val="0"/>
              <w:spacing w:after="0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</w:p>
        </w:tc>
      </w:tr>
      <w:tr w:rsidR="007C3E78" w:rsidRPr="00DB2E4B" w:rsidTr="00DA2BC6">
        <w:trPr>
          <w:trHeight w:val="924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IZDACI ZA FINANCIJSKU IMOVINU I OTPLATE ZAJMOVA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0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7C3E78">
            <w:pPr>
              <w:widowControl w:val="0"/>
              <w:spacing w:after="0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7C3E78">
            <w:pPr>
              <w:widowControl w:val="0"/>
              <w:spacing w:after="0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</w:p>
        </w:tc>
      </w:tr>
      <w:tr w:rsidR="007C3E78" w:rsidRPr="00DB2E4B" w:rsidTr="00DA2BC6">
        <w:trPr>
          <w:trHeight w:val="640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NETO FINANCIRANJE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0</w:t>
            </w:r>
          </w:p>
        </w:tc>
        <w:tc>
          <w:tcPr>
            <w:tcW w:w="18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DD51CC">
            <w:pPr>
              <w:widowControl w:val="0"/>
              <w:spacing w:after="0"/>
              <w:jc w:val="right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  <w:r w:rsidRPr="00DB2E4B"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7C3E78">
            <w:pPr>
              <w:widowControl w:val="0"/>
              <w:spacing w:after="0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</w:p>
        </w:tc>
        <w:tc>
          <w:tcPr>
            <w:tcW w:w="15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E78" w:rsidRPr="00DB2E4B" w:rsidRDefault="007C3E78">
            <w:pPr>
              <w:widowControl w:val="0"/>
              <w:spacing w:after="0"/>
              <w:rPr>
                <w:rFonts w:ascii="Arial" w:eastAsia="Times New Roman" w:hAnsi="Arial" w:cs="Calibri"/>
                <w:color w:val="000000"/>
                <w:sz w:val="12"/>
                <w:szCs w:val="12"/>
                <w:lang w:val="hr-HR" w:eastAsia="hr-HR" w:bidi="ar-SA"/>
              </w:rPr>
            </w:pPr>
          </w:p>
        </w:tc>
      </w:tr>
    </w:tbl>
    <w:p w:rsidR="007C3E78" w:rsidRPr="00DB2E4B" w:rsidRDefault="007C3E78">
      <w:pPr>
        <w:spacing w:line="360" w:lineRule="auto"/>
        <w:rPr>
          <w:rFonts w:cstheme="minorHAnsi"/>
          <w:b/>
          <w:sz w:val="12"/>
          <w:szCs w:val="12"/>
          <w:lang w:val="hr-HR"/>
        </w:rPr>
      </w:pPr>
    </w:p>
    <w:p w:rsidR="007C3E78" w:rsidRDefault="00DD51CC">
      <w:pPr>
        <w:spacing w:line="360" w:lineRule="auto"/>
        <w:rPr>
          <w:rFonts w:ascii="Arial" w:hAnsi="Arial" w:cstheme="minorHAnsi"/>
          <w:sz w:val="20"/>
          <w:szCs w:val="20"/>
          <w:lang w:val="hr-HR"/>
        </w:rPr>
      </w:pPr>
      <w:r>
        <w:rPr>
          <w:rFonts w:ascii="Arial" w:hAnsi="Arial" w:cstheme="minorHAnsi"/>
          <w:sz w:val="20"/>
          <w:szCs w:val="20"/>
          <w:lang w:val="hr-HR"/>
        </w:rPr>
        <w:t>Nismo planirali pa ni ostvarili primitke od financijske imovine i zaduživanja niti izdatke za financijsku imovinu i otplate zajmova.</w:t>
      </w:r>
    </w:p>
    <w:p w:rsidR="001278B6" w:rsidRPr="00DB2E4B" w:rsidRDefault="001278B6">
      <w:pPr>
        <w:spacing w:line="360" w:lineRule="auto"/>
        <w:rPr>
          <w:rFonts w:ascii="Arial" w:hAnsi="Arial"/>
          <w:sz w:val="20"/>
          <w:szCs w:val="20"/>
        </w:rPr>
      </w:pPr>
    </w:p>
    <w:p w:rsidR="007C3E78" w:rsidRPr="001278B6" w:rsidRDefault="00DD51CC">
      <w:pPr>
        <w:pStyle w:val="Odlomakpopisa"/>
        <w:numPr>
          <w:ilvl w:val="0"/>
          <w:numId w:val="1"/>
        </w:numPr>
        <w:spacing w:line="360" w:lineRule="auto"/>
        <w:rPr>
          <w:rFonts w:ascii="Arial" w:hAnsi="Arial"/>
        </w:rPr>
      </w:pPr>
      <w:r w:rsidRPr="0049264A">
        <w:rPr>
          <w:rFonts w:ascii="Arial" w:hAnsi="Arial" w:cstheme="minorHAnsi"/>
          <w:b/>
          <w:sz w:val="24"/>
          <w:szCs w:val="24"/>
          <w:lang w:val="hr-HR"/>
        </w:rPr>
        <w:t>POSEBNI DIO - IZVJEŠTAJ O IZVRŠENJU PO PROGRAMSKOJ</w:t>
      </w:r>
      <w:r>
        <w:rPr>
          <w:rFonts w:ascii="Arial" w:hAnsi="Arial" w:cstheme="minorHAnsi"/>
          <w:b/>
          <w:sz w:val="24"/>
          <w:szCs w:val="24"/>
          <w:lang w:val="hr-HR"/>
        </w:rPr>
        <w:t xml:space="preserve"> KLASIFIKACIJI</w:t>
      </w:r>
    </w:p>
    <w:tbl>
      <w:tblPr>
        <w:tblW w:w="8580" w:type="dxa"/>
        <w:tblInd w:w="113" w:type="dxa"/>
        <w:tblLook w:val="04A0" w:firstRow="1" w:lastRow="0" w:firstColumn="1" w:lastColumn="0" w:noHBand="0" w:noVBand="1"/>
      </w:tblPr>
      <w:tblGrid>
        <w:gridCol w:w="1218"/>
        <w:gridCol w:w="4061"/>
        <w:gridCol w:w="1279"/>
        <w:gridCol w:w="1299"/>
        <w:gridCol w:w="723"/>
      </w:tblGrid>
      <w:tr w:rsidR="00914F9D" w:rsidRPr="00914F9D" w:rsidTr="00914F9D">
        <w:trPr>
          <w:trHeight w:val="225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575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 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575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SVEUKUPNO RASHODI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575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2.547.399,00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575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2.309.825,07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90,67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FC5E8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Razdjel 103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UPRAVNI ODJEL ZA DRUŠTVENE DJELATNOSTI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2.547.399,00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575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2.309.825,07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90,67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FC5E8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Glava 103       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ODSJEK ZA ODGOJ, OBRAZOVANJE, ZNANOST I TEHNIČKU KULTURU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2.547.399,00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575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2.309.825,07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90,67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FC5E8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lastRenderedPageBreak/>
              <w:t>Proračunski korisnik 103       01        13326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OŠ SPINUT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2.547.399,00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7575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2.309.825,07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FC5E8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90,67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Program 3200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DECENTRALIZIRANE FUNKCIJE - MINIMALNI FINANCIJSKI STANDARD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99.901,00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99.894,48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Aktivnost A320001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REDOVNA PROGRAMSKA DJELATNOST OSNOVNIH ŠKOLA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94.901,00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94.894,48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94.901,00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94.894,48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Izvor 1.2.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POREZNI PRIHODI ZA DECENTRALIZIRANE FUNKCIJE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94.901,00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94.894,48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sz w:val="16"/>
                <w:szCs w:val="16"/>
                <w:lang w:val="hr-HR" w:eastAsia="hr-HR" w:bidi="ar-SA"/>
              </w:rPr>
              <w:t>99,99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94.901,00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94.894,48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93.901,00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94.119,76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100,23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9.543,47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90,89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 putovanja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9.900,00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8.948,47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90,39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Stručno usavršavanje zaposlenika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595,00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99,17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48.275,00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49.999,62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103,57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14.244,00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15.478,08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108,66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Energija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24.331,00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22.788,42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93,66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dijelovi za tekuće i investicijsko održavanje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1.479,82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70,47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Sitni inventar i autogume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9.630,25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133,75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Službena, radna i zaštitna odjeća i obuća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623,05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155,76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33.725,00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33.228,97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98,53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telefona, interneta, pošte i prijevoza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3.566,20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85,32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13.215,77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125,86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promidžbe i informiranja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991,25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99,13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Komunalne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6.423,00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5.950,72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92,65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Zakupnine i najamnine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1.297,06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78,61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Zdravstvene i veterinarske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3.482,67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91,65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Intelektualne i osobne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2.872,00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2.206,62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76,83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Računalne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2.222,56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78,81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296,12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61,69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1.347,70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96,20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Reprezentacija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248,00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49,60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Članarine i norme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78,09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97,61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Pristojbe i naknade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119,13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100,11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902,48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128,56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Financijski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774,72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77,47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financijski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774,72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77,47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Bankarske usluge i usluge platnog prometa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774,72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77,47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Postrojenja i oprema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Sportska i glazbena oprema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K320001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KAPITALNA ULAGANJA U OPREMU - DECENTRALIZIRANA SREDSTVA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1.2.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POREZNI PRIHODI ZA DECENTRALIZIRANE FUNKCIJE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Postrojenja i oprema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Uredska oprema i namještaj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3.034,91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86,71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Komunikacijska oprema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1.115,09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Oprema za održavanje i zaštitu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85,00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Sportska i glazbena oprema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K320002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KAPITALNA ULAGANJA U OBJEKTE - DECENTRALIZIRANA SREDSTVA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1.2.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POREZNI PRIHODI ZA DECENTRALIZIRANE FUNKCIJE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dodatna ulaganja na nefinancijskoj imovini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Dodatna ulaganja na građevinskim objektima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4511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Dodatna ulaganja na građevinskim objektima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Program 3201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ŠIRE JAVNE POTREBE - IZNAD MINIMALNOG STANDARDA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578.202,00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553.673,80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95,76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lastRenderedPageBreak/>
              <w:t>Aktivnost A320101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SUFINANCIRANJE PRODUŽENOG BORAVKA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219.072,00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220.428,87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100,62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121.500,00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133.071,22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109,52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121.500,00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133.071,22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109,52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121.500,00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133.071,22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109,52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119.900,00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131.941,68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110,04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124.211,67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107,08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124.211,67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107,08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5.782,88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148,28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5.782,88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148,28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1.947,13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1.947,13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1.129,54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70,60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909,54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56,85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Zdravstvene i veterinarske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909,54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151,59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Računalne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4.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ZA POSEBNE NAMJENE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97.572,00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87.357,65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89,53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4.3.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NAMJENSKI PRIHODI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97.572,00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87.357,65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89,53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97.072,00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87.357,65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89,99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53.988,00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53.197,02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98,53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29.312,63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97,71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29.312,63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97,71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3.988,00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12,54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3.988,00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12,54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23.384,39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116,92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23.384,39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116,92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43.084,00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34.160,63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79,29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2.231,81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126,81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 putovanja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180,00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2.051,81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120,69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38.884,00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29.699,26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76,38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4.660,00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4.402,48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94,47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sirovine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32.666,00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24.174,38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74,00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dijelovi za tekuće i investicijsko održavanje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451,73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82,13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Sitni inventar i autogume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63,17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15,79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Službena, radna i zaštitna odjeća i obuća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2.090,00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1.955,55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93,57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telefona, interneta, pošte i prijevoza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272,29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90,76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1.683,26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107,90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Zdravstvene i veterinarske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Intelektualne i osobne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274,01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78,29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Reprezentacija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173,53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69,41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Pristojbe i naknade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100,48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Financijski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financijski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Zatezne kamate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Postrojenja i oprema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Uređaji, strojevi i oprema za ostale namjene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IZVANNASTAVNE I IZVANŠKOLSKE AKTIVNOSTI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9.483,00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8.492,59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89,56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1.062,79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1.062,79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1.062,79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1.062,79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1.062,79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160,09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lastRenderedPageBreak/>
              <w:t>3225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Sitni inventar i autogume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562,00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262,34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46,68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Postrojenja i oprema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Uredska oprema i namještaj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4.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ZA POSEBNE NAMJENE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342,24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83,47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4.3.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NAMJENSKI PRIHODI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342,24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83,47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342,24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83,47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310,28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147,75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266,34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177,56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266,34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177,56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43,94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73,23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43,94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73,23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15,98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 putovanja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31,96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telefona, interneta, pošte i prijevoza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Intelektualne i osobne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31,96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8.011,00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7.087,56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88,47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IZ DRŽAVNOG PRORAČUNA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7.579,00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6.662,83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87,91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7.579,00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6.662,83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87,91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6.002,00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5.465,83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91,07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19,44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 putovanja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17,14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Stručno usavršavanje zaposlenika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3.560,00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3.049,54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85,66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2.489,55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82,99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Sitni inventar i autogume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559,99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2.246,95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133,59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telefona, interneta, pošte i prijevoza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1.305,17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108,76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Intelektualne i osobne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317,03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174,19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Računalne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624,75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312,38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24,84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Reprezentacija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24,84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donacije, kazne, naknade šteta i kapitalne pomoći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1.197,00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Tekuće donacije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1.197,00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Tekuće donacije u naravi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1.197,00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1.197,00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5.4.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IZ ŽUPANIJSKOG PRORAČUNA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98,32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98,32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432,00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98,32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287,00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279,73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97,47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156,73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95,57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sirovine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123,00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145,00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145,00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MANIFESTACIJE ODGOJA I ŠKOLSTVA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2.650,00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93,97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93,63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93,63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93,63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2.670,00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93,63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652,50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652,50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797,50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82,47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promidžbe i informiranja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lastRenderedPageBreak/>
              <w:t>3239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967,00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797,50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82,47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Reprezentacija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5.4.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IZ ŽUPANIJSKOG PRORAČUNA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128,76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99,81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128,76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99,81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101,14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101,14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NABAVKA UDŽBENIKA I PRIBORA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68.014,00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65.698,58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96,60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35.750,00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33.434,24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93,52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35.750,00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33.434,24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93,52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35.750,00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33.434,24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93,52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građanima i kućanstvima na temelju osiguranja i druge naknade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35.750,00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33.434,24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93,52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naknade građanima i kućanstvima iz proračuna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35.750,00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33.434,24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93,52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3722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građanima i kućanstvima u naravi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35.750,00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33.434,24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93,52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32.264,00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32.264,34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IZ DRŽAVNOG PRORAČUNA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32.264,00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32.264,34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32.264,00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32.264,34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32.264,00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32.264,34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Knjige, umjetnička djela i ostale izložbene vrijednosti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32.264,00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32.264,34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32.264,00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32.264,34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SUSTAV VIDEO NADZORA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13.620,31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13.620,31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13.620,31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13.620,31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13.620,31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13.620,31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13.620,31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HITNE INTERVENCIJE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5.773,57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5.773,57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5.773,57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5.773,57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5.773,57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5.773,57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2.420,00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2.420,00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Intelektualne i osobne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3.354,00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3.353,57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PROJEKT E ŠKOLE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2.591,68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61,96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2.591,68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61,96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2.591,68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61,96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2.591,68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61,96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2.591,68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61,96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2.591,68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61,96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Intelektualne i osobne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Računalne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4.183,00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2.591,68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61,96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VLASTITA I NAMJENSKA SREDSTVA OSNOVNIH ŠKOLA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6.114,00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5.485,94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89,73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VLASTITI PRIHODI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5.184,00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5.085,40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98,10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3.1.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VLASTITI PRIHODI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5.184,00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5.085,40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98,10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2.091,00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2.151,99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102,92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2.091,00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2.151,99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102,92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1.478,56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104,27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191,06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148,11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Sitni inventar i autogume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1.289,00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1.287,50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99,88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673,00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673,43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lastRenderedPageBreak/>
              <w:t>3232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360,00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Intelektualne i osobne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100,14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2.933,41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94,84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3.093,00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2.933,41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94,84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Postrojenja i oprema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2.879,00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2.933,41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101,89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Uredska oprema i namještaj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2.879,00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2.933,41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101,89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Knjige, umjetnička djela i ostale izložbene vrijednosti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dodatna ulaganja na nefinancijskoj imovini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Dodatna ulaganja na postrojenjima i opremi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4521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Dodatna ulaganja na postrojenjima i opremi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7.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OD NEFINANCIJSKE IMOVINE I OSIGURANJA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43,07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7.1.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OD PRODAJE ZEMLJIŠTA I OBJEKATA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43,07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93,15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430,00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93,15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dijelovi za tekuće i investicijsko održavanje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99,89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400,54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99,89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Postrojenja i oprema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Uređaji, strojevi i oprema za ostale namjene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OSIGURANJE UČENIKA OŠ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4.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PRIHODI ZA POSEBNE NAMJENE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4.3.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NAMJENSKI PRIHODI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ODRŽAVANJE OBJEKATA OŠ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31.063,00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31.062,50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31.063,00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31.062,50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31.063,00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31.062,50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31.063,00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31.062,50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31.063,00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31.062,50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31.063,00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31.062,50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Usluge tekućeg i investicijskog  održavanja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31.063,00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31.062,50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T320103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EU PROJEKTI OŠ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126,59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49,84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126,59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49,84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5.2.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TEMELJEM PRIJENOSA EU SREDSTAVA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126,59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49,84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126,59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49,84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 putovanja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Stručno usavršavanje zaposlenika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Uredski materijal i ostali 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Intelektualne i osobne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Reprezentacija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Financijski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126,59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63,30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financijski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126,59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63,30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Bankarske usluge i usluge platnog prometa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126,59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63,30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 xml:space="preserve">Aktivnost </w:t>
            </w: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lastRenderedPageBreak/>
              <w:t>T320107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lastRenderedPageBreak/>
              <w:t>PREHRANA UČENIKA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129.870,00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110.039,00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84,73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lastRenderedPageBreak/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sirovine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#DIJ/0!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129.870,00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110.039,00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84,73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IZ DRŽAVNOG PRORAČUNA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129.870,00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110.039,00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84,73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129.870,00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110.039,00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84,73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129.870,00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110.039,00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84,73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materijal i energiju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129.870,00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110.039,00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84,73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 i sirovine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129.870,00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110.039,00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84,73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T320111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EU PROJEKT "S POMOĆNIKOM MOGU BOLJE 6"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49.820,00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50.272,15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100,91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49.820,00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50.272,15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100,91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49.820,00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50.272,15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100,91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49.820,00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50.272,15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100,91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48.500,00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48.942,72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100,91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38.663,26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96,66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38.663,26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96,66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3.900,00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3.900,00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130,00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6.379,46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115,99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6.379,46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115,99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1.329,43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100,71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1.329,43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100,71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 putovanja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150,00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75,00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1.179,43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105,31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T320112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EU PROJEKT "S POMOĆNIKOM MOGU BOLJE 7"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38.115,00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35.957,02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94,34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38.115,00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35.957,02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94,34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38.115,00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35.957,02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94,34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38.115,00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35.957,02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94,34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36.640,00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34.609,76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94,46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28.020,00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26.324,70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93,95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28.020,00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26.324,70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93,95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3.941,44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98,54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3.941,44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98,54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4.343,62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94,02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4.620,00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4.343,62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94,02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1.475,00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1.347,26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91,34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672,26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84,03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Službena putovanja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672,26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96,04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Zdravstvene i veterinarske usluge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675,00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675,00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Program 3202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KAPITALNA ULAGANJA NA OBJEKTIMA OŠ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28.611,00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26.403,76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92,29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K320201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KUPNJA OPREME ZA OSNOVNE ŠKOLE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26.811,00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24.439,75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91,16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26.811,00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24.439,75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91,16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26.811,00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24.439,75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91,16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26.811,00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24.439,75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91,16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26.811,00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24.439,75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91,16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Postrojenja i oprema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26.811,00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24.439,75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91,16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Uredska oprema i namještaj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4.106,00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0,00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Oprema za održavanje i zaštitu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2.250,00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2.460,00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109,33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Uređaji, strojevi i oprema za ostale namjene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20.455,00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21.979,75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107,45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K320250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NABAVKA ŠKOLSKE LEKTIRE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1.964,01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109,11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999,01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1.1.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OPĆI PRIHODI I PRIMICI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999,01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999,01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lastRenderedPageBreak/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999,01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Knjige, umjetnička djela i ostale izložbene vrijednosti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999,01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999,01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99,90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120,63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IZ DRŽAVNOG PRORAČUNA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120,63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nefinancijske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120,63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nabavu proizvedene dugotrajne imovine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120,63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Knjige, umjetnička djela i ostale izložbene vrijednosti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120,63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4241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Knjige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965,00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120,63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Program 3203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 U OŠ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1.840.685,00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1C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1.629.853,03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88,55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Aktivnost A320301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 U OŠ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1.840.685,00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1.629.853,03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88,55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EDE01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1.840.685,00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1.629.853,03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88,55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Izvor 5.3.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POMOĆI IZ DRŽAVNOG PRORAČUNA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EE75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1.840.685,00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1.629.853,03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88,55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1.840.685,00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1E1FF" w:fill="DCE6F1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1.629.853,03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88,55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1.806.331,00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1.598.955,84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88,52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(Bruto)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1.502.223,00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1.323.759,45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88,12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Plaće za redovan rad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1.502.223,00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1.323.759,45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88,12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56.559,00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56.908,88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100,62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rashodi za zaposlene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56.559,00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56.908,88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100,62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na plaće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247.549,00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218.287,51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88,18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zdravstveno osiguranje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247.518,00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218.256,76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88,18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Doprinosi za obvezno osiguranje u slučaju nezaposlenosti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30,75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99,19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Materijalni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33.177,00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29.719,74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89,58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troškova zaposlenima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22.347,51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85,95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Naknade za prijevoz, za rad na terenu i odvojeni život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22.347,51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85,95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nespomenuti rashodi poslovanja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7.177,00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7.372,23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102,72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Pristojbe i naknade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4.677,00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5.012,96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107,18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3296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Troškovi sudskih postupaka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2.359,27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94,37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Financijski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1.177,45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Ostali financijski rashodi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1.177,45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100,04</w:t>
            </w:r>
          </w:p>
        </w:tc>
      </w:tr>
      <w:tr w:rsidR="00914F9D" w:rsidRPr="00914F9D" w:rsidTr="00914F9D">
        <w:trPr>
          <w:trHeight w:val="225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3433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Zatezne kamate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1.177,45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914F9D" w:rsidRPr="00914F9D" w:rsidRDefault="00914F9D" w:rsidP="00914F9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</w:pPr>
            <w:r w:rsidRPr="00914F9D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 w:bidi="ar-SA"/>
              </w:rPr>
              <w:t>100,04</w:t>
            </w:r>
          </w:p>
        </w:tc>
      </w:tr>
    </w:tbl>
    <w:p w:rsidR="007C3E78" w:rsidRDefault="007C3E78">
      <w:pPr>
        <w:spacing w:line="259" w:lineRule="auto"/>
        <w:rPr>
          <w:rFonts w:ascii="Arial" w:hAnsi="Arial" w:cstheme="minorHAnsi"/>
          <w:b/>
          <w:sz w:val="16"/>
          <w:szCs w:val="16"/>
          <w:lang w:val="hr-HR"/>
        </w:rPr>
      </w:pPr>
    </w:p>
    <w:p w:rsidR="00871CF0" w:rsidRDefault="00871CF0">
      <w:pPr>
        <w:spacing w:line="259" w:lineRule="auto"/>
        <w:rPr>
          <w:rFonts w:ascii="Arial" w:hAnsi="Arial" w:cstheme="minorHAnsi"/>
          <w:b/>
          <w:sz w:val="16"/>
          <w:szCs w:val="16"/>
          <w:lang w:val="hr-HR"/>
        </w:rPr>
      </w:pPr>
    </w:p>
    <w:p w:rsidR="00871CF0" w:rsidRDefault="00871CF0">
      <w:pPr>
        <w:spacing w:line="259" w:lineRule="auto"/>
        <w:rPr>
          <w:rFonts w:ascii="Arial" w:hAnsi="Arial" w:cstheme="minorHAnsi"/>
          <w:b/>
          <w:sz w:val="16"/>
          <w:szCs w:val="16"/>
          <w:lang w:val="hr-HR"/>
        </w:rPr>
      </w:pPr>
    </w:p>
    <w:p w:rsidR="00914F9D" w:rsidRDefault="00914F9D" w:rsidP="00914F9D">
      <w:pPr>
        <w:suppressAutoHyphens/>
        <w:spacing w:after="200" w:line="240" w:lineRule="auto"/>
        <w:ind w:firstLine="708"/>
        <w:jc w:val="left"/>
        <w:rPr>
          <w:rFonts w:ascii="Arial" w:eastAsiaTheme="minorHAnsi" w:hAnsi="Arial" w:cstheme="minorHAnsi"/>
          <w:b/>
          <w:sz w:val="28"/>
          <w:szCs w:val="28"/>
        </w:rPr>
      </w:pPr>
    </w:p>
    <w:p w:rsidR="0038084A" w:rsidRPr="0038084A" w:rsidRDefault="0038084A" w:rsidP="00914F9D">
      <w:pPr>
        <w:suppressAutoHyphens/>
        <w:spacing w:after="200" w:line="240" w:lineRule="auto"/>
        <w:ind w:firstLine="708"/>
        <w:jc w:val="left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  <w:sz w:val="28"/>
          <w:szCs w:val="28"/>
        </w:rPr>
        <w:t xml:space="preserve">4. Obrazloženje </w:t>
      </w:r>
    </w:p>
    <w:p w:rsidR="0038084A" w:rsidRPr="0038084A" w:rsidRDefault="0038084A" w:rsidP="0038084A">
      <w:pPr>
        <w:suppressAutoHyphens/>
        <w:spacing w:after="200" w:line="240" w:lineRule="auto"/>
        <w:ind w:left="708"/>
        <w:jc w:val="left"/>
        <w:rPr>
          <w:rFonts w:ascii="Arial" w:eastAsiaTheme="minorHAnsi" w:hAnsi="Arial" w:cstheme="minorHAnsi"/>
          <w:b/>
          <w:sz w:val="24"/>
          <w:szCs w:val="24"/>
        </w:rPr>
      </w:pPr>
      <w:r w:rsidRPr="0038084A">
        <w:rPr>
          <w:rFonts w:ascii="Arial" w:eastAsiaTheme="minorHAnsi" w:hAnsi="Arial" w:cstheme="minorHAnsi"/>
          <w:b/>
          <w:sz w:val="24"/>
          <w:szCs w:val="24"/>
        </w:rPr>
        <w:t>4.1. Obrazloženje općeg dijela</w:t>
      </w:r>
    </w:p>
    <w:p w:rsidR="0038084A" w:rsidRPr="0038084A" w:rsidRDefault="0038084A" w:rsidP="0038084A">
      <w:pPr>
        <w:suppressAutoHyphens/>
        <w:spacing w:after="200" w:line="240" w:lineRule="auto"/>
        <w:ind w:left="708"/>
        <w:jc w:val="left"/>
        <w:rPr>
          <w:rFonts w:ascii="Arial" w:eastAsiaTheme="minorHAnsi" w:hAnsi="Arial" w:cstheme="majorBidi"/>
        </w:rPr>
      </w:pP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</w:rPr>
        <w:t xml:space="preserve">Izvještaj o izvršenju financijskog plana prati jesu li se i u kojim iznosima ostvarile  planirane pozicije prihoda, primitaka, rashoda, izdataka, viškova i manjkova unutar planiranog razdoblja. </w:t>
      </w: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</w:rPr>
        <w:t>U sažetku  polugodišnjeg izvještaja je prikazano izvršenje plana prethodne godine, izvorni plan tekuće godine  te indeksi za razdoblje 2024 u odnosu na 2023 i u odnosu na plan/rebalans.. Vidljivo je da smo u 2024. ostvarili 2.309.369,80 € prihoda, što čini 90,66 % izvršenja plana, te 2.309.825,07 € rashoda što čini 90,67 % planiranih rashoda. Za izvještajni period smo ostvarili manjak  prihoda u iznosu od 455,27 €. Međutim, kada se uzme preneseni manjak prethodnih razdoblja imamo manjak prihoda za pokriće u idućem razdoblju od 46.694,65 €. Navedeni rezultati je najvećim dijelom radi manjka prihoda od MZO radi  nabavljenih udžbenika za školsku godinu 2024/2025 .</w:t>
      </w: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  <w:i/>
        </w:rPr>
        <w:t>Opći dio</w:t>
      </w:r>
      <w:r w:rsidRPr="0038084A">
        <w:rPr>
          <w:rFonts w:ascii="Arial" w:eastAsiaTheme="minorHAnsi" w:hAnsi="Arial" w:cstheme="minorHAnsi"/>
        </w:rPr>
        <w:t xml:space="preserve"> sadržava i izvještaj o izvršenju financijskog plana po ekonomskoj klasifikaciji i izvorima financiranja: ostvarenje/izvršenje prethodne godine, izvorni plan tekuće godine, </w:t>
      </w:r>
      <w:r w:rsidRPr="0038084A">
        <w:rPr>
          <w:rFonts w:ascii="Arial" w:eastAsiaTheme="minorHAnsi" w:hAnsi="Arial" w:cstheme="minorHAnsi"/>
        </w:rPr>
        <w:lastRenderedPageBreak/>
        <w:t xml:space="preserve">ostvarenje/izvršenje tekuće godine i indeks (ostvareno tekuće/ostvareno prethodne godine*100) te indeks ostvareno tekuće/planirano*100. </w:t>
      </w: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</w:rPr>
        <w:t>Rashodi u odnosu na prošlu godinu povećani su za 20,46 % što je najviše vidljivo kod rashoda za zaposlene 23,91%, jer su plaće i ostali rashodi za zaposlene povećani u odnosu na prošlu godinu.. Materijalni rashodi su povećani za 14,66% u odnosu na prošlu godinu. Razlog povećanja je sanacija nadstrešnice južnog ulaza u školu, rekonstrukcija videonadzora, te radovi na električnim instalacijama u školi.</w:t>
      </w: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inorHAnsi"/>
        </w:rPr>
      </w:pP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</w:rPr>
        <w:t xml:space="preserve">Ukupni prihodi povećani su za 22,47% posto. Povećanje je vidljivo kod prihoda  od Grada za 52,52%, jer su nam povećana sredstva za materijalne troškove, odobrene su nam je gore spomenuta sanacije, te imamo više pomoćnika u nastavi. </w:t>
      </w: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</w:rPr>
        <w:t>Kod rashoda prema funkcijskoj klasifikaciji vidljivo je da su dodatne usluge u obrazovanju nešto manje u odnosu na prošlu godinu, dok je u odnosu na plan na razini 83,49% .</w:t>
      </w:r>
    </w:p>
    <w:p w:rsidR="0038084A" w:rsidRPr="0038084A" w:rsidRDefault="0038084A" w:rsidP="0038084A">
      <w:pPr>
        <w:suppressAutoHyphens/>
        <w:spacing w:after="200" w:line="240" w:lineRule="auto"/>
        <w:jc w:val="left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200" w:line="240" w:lineRule="auto"/>
        <w:ind w:left="708"/>
        <w:jc w:val="left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4.2. Obrazloženje posebnog dijela</w:t>
      </w:r>
    </w:p>
    <w:p w:rsidR="0038084A" w:rsidRPr="0038084A" w:rsidRDefault="0038084A" w:rsidP="0038084A">
      <w:pPr>
        <w:suppressAutoHyphens/>
        <w:spacing w:after="200" w:line="240" w:lineRule="auto"/>
        <w:ind w:left="708"/>
        <w:jc w:val="left"/>
        <w:rPr>
          <w:rFonts w:asciiTheme="majorHAnsi" w:eastAsiaTheme="minorHAnsi" w:hAnsiTheme="majorHAnsi" w:cstheme="minorHAnsi"/>
          <w:b/>
        </w:rPr>
      </w:pPr>
    </w:p>
    <w:p w:rsidR="0038084A" w:rsidRPr="0038084A" w:rsidRDefault="0038084A" w:rsidP="0038084A">
      <w:pPr>
        <w:suppressAutoHyphens/>
        <w:spacing w:after="200" w:line="240" w:lineRule="auto"/>
        <w:jc w:val="left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</w:rPr>
        <w:t>Posebni dio polugodišnjeg izvještaja o izvršenju financijskog plana sadrži izvršenje rashoda i izdataka iskazanih prema izvorima financiranja raspoređenih u programe koji se sastoje od aktivnosti i projekata. Iz prikazanog vidljivo je je ostvareno  ostvarili  90,67% planiranih rashoda.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  <w:u w:val="single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  <w:u w:val="single"/>
        </w:rPr>
      </w:pPr>
    </w:p>
    <w:p w:rsidR="0038084A" w:rsidRPr="0038084A" w:rsidRDefault="0038084A" w:rsidP="0038084A">
      <w:pPr>
        <w:numPr>
          <w:ilvl w:val="2"/>
          <w:numId w:val="10"/>
        </w:numPr>
        <w:suppressAutoHyphens/>
        <w:spacing w:after="60" w:line="259" w:lineRule="auto"/>
        <w:contextualSpacing/>
        <w:jc w:val="left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  <w:u w:val="single"/>
        </w:rPr>
        <w:t>PROGRAM:</w:t>
      </w:r>
      <w:r w:rsidRPr="0038084A">
        <w:rPr>
          <w:rFonts w:ascii="Arial" w:eastAsiaTheme="minorHAnsi" w:hAnsi="Arial" w:cstheme="minorHAnsi"/>
          <w:u w:val="single"/>
        </w:rPr>
        <w:t xml:space="preserve"> </w:t>
      </w:r>
      <w:r w:rsidRPr="0038084A">
        <w:rPr>
          <w:rFonts w:ascii="Arial" w:eastAsiaTheme="minorHAnsi" w:hAnsi="Arial" w:cstheme="minorHAnsi"/>
          <w:b/>
          <w:color w:val="4F81BD" w:themeColor="accent1"/>
          <w:u w:val="single"/>
        </w:rPr>
        <w:t>Decentralizirane funkcije – minimalni financijski standard</w:t>
      </w:r>
    </w:p>
    <w:p w:rsidR="0038084A" w:rsidRPr="0038084A" w:rsidRDefault="0038084A" w:rsidP="0038084A">
      <w:pPr>
        <w:suppressAutoHyphens/>
        <w:spacing w:after="0" w:line="360" w:lineRule="auto"/>
        <w:rPr>
          <w:rFonts w:ascii="Arial" w:eastAsia="Calibri" w:hAnsi="Arial" w:cstheme="minorHAnsi"/>
          <w:b/>
          <w:i/>
        </w:rPr>
      </w:pPr>
    </w:p>
    <w:p w:rsidR="0038084A" w:rsidRPr="0038084A" w:rsidRDefault="0038084A" w:rsidP="0038084A">
      <w:pPr>
        <w:suppressAutoHyphens/>
        <w:spacing w:after="0" w:line="360" w:lineRule="auto"/>
        <w:rPr>
          <w:rFonts w:ascii="Arial" w:eastAsiaTheme="minorHAnsi" w:hAnsi="Arial" w:cstheme="majorBidi"/>
        </w:rPr>
      </w:pPr>
      <w:r w:rsidRPr="0038084A">
        <w:rPr>
          <w:rFonts w:ascii="Arial" w:eastAsia="Calibri" w:hAnsi="Arial" w:cstheme="minorHAnsi"/>
          <w:b/>
          <w:i/>
        </w:rPr>
        <w:t>CILJEVI PROVEDBE PROGRAMA</w:t>
      </w:r>
      <w:r w:rsidRPr="0038084A">
        <w:rPr>
          <w:rFonts w:ascii="Arial" w:eastAsia="Calibri" w:hAnsi="Arial" w:cstheme="minorHAnsi"/>
          <w:i/>
        </w:rPr>
        <w:t>: sredstva ovog programa namjenjena su školi za financiranje redovne djelatnosti kako bi se održao zakonski pedagoški standard, kako bi se omogućilo što kvalitenije obrazovanje učenika te se taj standard i  povećavo održavanjem kvalitete zaposlenog kolektiva kroz stručno usavršavanje.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  <w:i/>
        </w:rPr>
        <w:t>PROJEKT / AKTIVNOST:</w:t>
      </w:r>
      <w:r w:rsidRPr="0038084A">
        <w:rPr>
          <w:rFonts w:ascii="Arial" w:eastAsiaTheme="minorHAnsi" w:hAnsi="Arial" w:cstheme="minorHAnsi"/>
        </w:rPr>
        <w:t xml:space="preserve"> Redovna programska djelatnost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  <w:color w:val="000000" w:themeColor="text1"/>
          <w:u w:val="single"/>
        </w:rPr>
        <w:t>IZVOR: 1.2. POREZNI PRIHODI ZA DECENTRALIZIRANE FUNKCIJE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94.901,00 €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REALIZACIJA: 94.894,48 €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Theme="majorHAnsi" w:eastAsiaTheme="minorHAnsi" w:hAnsiTheme="majorHAnsi" w:cstheme="majorBidi"/>
        </w:rPr>
      </w:pPr>
      <w:r w:rsidRPr="0038084A">
        <w:rPr>
          <w:rFonts w:ascii="Arial" w:eastAsiaTheme="minorHAnsi" w:hAnsi="Arial" w:cstheme="minorHAnsi"/>
          <w:b/>
        </w:rPr>
        <w:t>OBRAZLOŽENJE:</w:t>
      </w:r>
      <w:r w:rsidRPr="0038084A">
        <w:rPr>
          <w:rFonts w:ascii="Arial" w:eastAsiaTheme="minorHAnsi" w:hAnsi="Arial" w:cstheme="minorHAnsi"/>
        </w:rPr>
        <w:t xml:space="preserve"> Sredstva su realizirana  u iznosu od 99,99% u odnosu na plan. Najveći udio u ovoj aktivnosti čini energija, sini inventar te rashodi za usluge tekućeg i investicijskog održavanja.</w:t>
      </w:r>
    </w:p>
    <w:p w:rsidR="0038084A" w:rsidRPr="0038084A" w:rsidRDefault="0038084A" w:rsidP="0038084A">
      <w:pPr>
        <w:suppressAutoHyphens/>
        <w:spacing w:after="120" w:line="240" w:lineRule="auto"/>
        <w:rPr>
          <w:rFonts w:ascii="Arial" w:eastAsiaTheme="minorHAnsi" w:hAnsi="Arial" w:cstheme="minorHAns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  <w:i/>
        </w:rPr>
        <w:t>PROJEKT / AKTIVNOST:</w:t>
      </w:r>
      <w:r w:rsidRPr="0038084A">
        <w:rPr>
          <w:rFonts w:ascii="Arial" w:eastAsiaTheme="minorHAnsi" w:hAnsi="Arial" w:cstheme="minorHAnsi"/>
        </w:rPr>
        <w:t xml:space="preserve"> Kapitalna ulaganja u opremu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  <w:color w:val="000000" w:themeColor="text1"/>
          <w:u w:val="single"/>
        </w:rPr>
        <w:t>IZVOR: 1.2. POREZNI PRIHODI ZA DECENTRALIZIRANE FUNKCIJE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5.000,00 €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REALIZACIJA: 5.000,00 €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OBRAZLOŽENJE:</w:t>
      </w:r>
      <w:r w:rsidRPr="0038084A">
        <w:rPr>
          <w:rFonts w:ascii="Arial" w:eastAsiaTheme="minorHAnsi" w:hAnsi="Arial" w:cstheme="minorHAnsi"/>
        </w:rPr>
        <w:t xml:space="preserve"> Škola je potrošila dio sredstava za kupnju računalne opreme za učionicu  informatike, čajnu kuhinju za novu zbornicu,  novi klima uređaj u kuhinji i u 2 učionice,  .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</w:rPr>
        <w:t xml:space="preserve">. </w:t>
      </w:r>
    </w:p>
    <w:p w:rsidR="0038084A" w:rsidRPr="0038084A" w:rsidRDefault="0038084A" w:rsidP="0038084A">
      <w:pPr>
        <w:suppressAutoHyphens/>
        <w:spacing w:after="12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</w:rPr>
        <w:lastRenderedPageBreak/>
        <w:t xml:space="preserve"> </w:t>
      </w:r>
      <w:r w:rsidRPr="0038084A">
        <w:rPr>
          <w:rFonts w:ascii="Arial" w:eastAsiaTheme="minorHAnsi" w:hAnsi="Arial" w:cstheme="minorHAnsi"/>
          <w:b/>
        </w:rPr>
        <w:t>POKAZATELJ REZULTATA DECENTRALIZIRANE FUNKCIJE</w:t>
      </w:r>
      <w:r w:rsidRPr="0038084A">
        <w:rPr>
          <w:rFonts w:ascii="Arial" w:eastAsiaTheme="minorHAnsi" w:hAnsi="Arial" w:cstheme="minorHAnsi"/>
        </w:rPr>
        <w:t xml:space="preserve"> – zasposlenici su se dodatno educirali sudjelovanjem na stručnim skupovima, kupljena je oprema i razna nastavna pomagala čime se olakšala realizacija nastavnog plana i programa.  Sve obveze za normalno odvijanje poslovanja su podmirene.</w:t>
      </w:r>
    </w:p>
    <w:p w:rsidR="0038084A" w:rsidRPr="0038084A" w:rsidRDefault="0038084A" w:rsidP="0038084A">
      <w:pPr>
        <w:suppressAutoHyphens/>
        <w:spacing w:after="200" w:line="240" w:lineRule="auto"/>
        <w:jc w:val="left"/>
        <w:rPr>
          <w:rFonts w:eastAsiaTheme="minorHAnsi" w:cstheme="minorHAnsi"/>
          <w:b/>
          <w:u w:val="single"/>
        </w:rPr>
      </w:pPr>
    </w:p>
    <w:p w:rsidR="0038084A" w:rsidRPr="0038084A" w:rsidRDefault="0038084A" w:rsidP="0038084A">
      <w:pPr>
        <w:numPr>
          <w:ilvl w:val="2"/>
          <w:numId w:val="10"/>
        </w:numPr>
        <w:suppressAutoHyphens/>
        <w:spacing w:after="60" w:line="259" w:lineRule="auto"/>
        <w:contextualSpacing/>
        <w:jc w:val="left"/>
        <w:rPr>
          <w:rFonts w:ascii="Arial" w:eastAsiaTheme="minorHAnsi" w:hAnsi="Arial" w:cstheme="majorBidi"/>
          <w:color w:val="000000"/>
        </w:rPr>
      </w:pPr>
      <w:r w:rsidRPr="0038084A">
        <w:rPr>
          <w:rFonts w:ascii="Arial" w:eastAsiaTheme="minorHAnsi" w:hAnsi="Arial" w:cstheme="minorHAnsi"/>
          <w:b/>
          <w:color w:val="000000"/>
          <w:u w:val="single"/>
        </w:rPr>
        <w:t>PROGRAM:</w:t>
      </w:r>
      <w:r w:rsidRPr="0038084A">
        <w:rPr>
          <w:rFonts w:ascii="Arial" w:eastAsiaTheme="minorHAnsi" w:hAnsi="Arial" w:cstheme="minorHAnsi"/>
          <w:color w:val="000000"/>
          <w:u w:val="single"/>
        </w:rPr>
        <w:t xml:space="preserve"> </w:t>
      </w:r>
      <w:r w:rsidRPr="0038084A">
        <w:rPr>
          <w:rFonts w:ascii="Arial" w:eastAsiaTheme="minorHAnsi" w:hAnsi="Arial" w:cstheme="minorHAnsi"/>
          <w:b/>
          <w:color w:val="000000"/>
          <w:u w:val="single"/>
        </w:rPr>
        <w:t>Šire javne potrebe – iznad minimalnog standarda</w:t>
      </w:r>
    </w:p>
    <w:p w:rsidR="0038084A" w:rsidRPr="0038084A" w:rsidRDefault="0038084A" w:rsidP="0038084A">
      <w:pPr>
        <w:suppressAutoHyphens/>
        <w:spacing w:after="60" w:line="240" w:lineRule="auto"/>
        <w:ind w:left="1080"/>
        <w:contextualSpacing/>
        <w:rPr>
          <w:rFonts w:ascii="Arial" w:eastAsiaTheme="minorHAnsi" w:hAnsi="Arial" w:cstheme="minorHAnsi"/>
          <w:b/>
          <w:u w:val="single"/>
        </w:rPr>
      </w:pPr>
    </w:p>
    <w:p w:rsidR="0038084A" w:rsidRPr="0038084A" w:rsidRDefault="0038084A" w:rsidP="0038084A">
      <w:pPr>
        <w:suppressAutoHyphens/>
        <w:spacing w:after="0" w:line="360" w:lineRule="auto"/>
        <w:rPr>
          <w:rFonts w:ascii="Arial" w:eastAsiaTheme="minorHAnsi" w:hAnsi="Arial" w:cstheme="majorBidi"/>
        </w:rPr>
      </w:pPr>
      <w:r w:rsidRPr="0038084A">
        <w:rPr>
          <w:rFonts w:ascii="Arial" w:eastAsia="Calibri" w:hAnsi="Arial" w:cstheme="minorHAnsi"/>
          <w:b/>
          <w:i/>
        </w:rPr>
        <w:t>CILJEVI PROVEDBE PROGRAMA</w:t>
      </w:r>
      <w:r w:rsidRPr="0038084A">
        <w:rPr>
          <w:rFonts w:ascii="Arial" w:eastAsia="Calibri" w:hAnsi="Arial" w:cstheme="minorHAnsi"/>
          <w:i/>
        </w:rPr>
        <w:t xml:space="preserve">: Izlazak iz okvira  minimalnog pedagoškog standarda kako bi se raznim aktivnostima, procesima, sadržajima, materijalnim uvjetima, osuvremenio način rada , pristup učenju i poučavanju djece. 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PROJEKT / AKTIVNOST:</w:t>
      </w:r>
      <w:r w:rsidRPr="0038084A">
        <w:rPr>
          <w:rFonts w:ascii="Arial" w:eastAsiaTheme="minorHAnsi" w:hAnsi="Arial" w:cstheme="minorHAnsi"/>
        </w:rPr>
        <w:t xml:space="preserve"> Sufinanciranje produženog boravka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219.072,00 €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REALIZACIJA: 220.428,87 €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OBRAZLOŽENJE:</w:t>
      </w:r>
      <w:r w:rsidRPr="0038084A">
        <w:rPr>
          <w:rFonts w:ascii="Arial" w:eastAsiaTheme="minorHAnsi" w:hAnsi="Arial" w:cstheme="minorHAnsi"/>
        </w:rPr>
        <w:t xml:space="preserve"> Ova aktivnost financirana je od strane Grada i roditelja. Glavni cilj je kvalitetna skrb o učenicima mlađe školske dobi koja obuhvaća prehranu, vrijeme za učenje i slobodne aktivnosti. Uz kreativan rad učitelja, učenici usvajaju socijalne vještine, radne navike te uče kako učiti.  Realizacija kod Grada je veća od planirane kao i kod namjenskih prihoda zbog većih rashoda za plaće uslijed povećanja plaća, materijalnih prava i zamjena za bolovanje. 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PROJEKT / AKTIVNOST:</w:t>
      </w:r>
      <w:r w:rsidRPr="0038084A">
        <w:rPr>
          <w:rFonts w:ascii="Arial" w:eastAsiaTheme="minorHAnsi" w:hAnsi="Arial" w:cstheme="minorHAnsi"/>
        </w:rPr>
        <w:t xml:space="preserve"> Izvannastavne i izvanškolske aktivnosti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9.483,00 €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REALIZACIJA:  8.492,59 €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</w:rPr>
      </w:pPr>
      <w:r w:rsidRPr="0038084A">
        <w:rPr>
          <w:rFonts w:ascii="Arial" w:eastAsiaTheme="minorHAnsi" w:hAnsi="Arial" w:cstheme="minorHAnsi"/>
          <w:b/>
        </w:rPr>
        <w:t>OBRAZLOŽENJE:</w:t>
      </w:r>
      <w:r w:rsidRPr="0038084A">
        <w:rPr>
          <w:rFonts w:ascii="Arial" w:eastAsiaTheme="minorHAnsi" w:hAnsi="Arial" w:cstheme="minorHAnsi"/>
        </w:rPr>
        <w:t xml:space="preserve"> Realizacija je bila 89,60%. Ministarstvo je osiguralo sredstva za nabavku menstrualnih potrepština  za učenice. Kupnja je realizirana u lipnju, i utrošena  su sredstva za nabavku psihodijagnostičkih sredstava za koja smo sredstva dobili u 2023. Također je u 2024 realiziran projekt Novi tradicijski nakit - Čuvari baštine  u suradnji s SDŽ. 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</w:rPr>
      </w:pPr>
      <w:r w:rsidRPr="0038084A">
        <w:rPr>
          <w:rFonts w:ascii="Arial" w:eastAsiaTheme="minorHAnsi" w:hAnsi="Arial" w:cstheme="minorHAnsi"/>
        </w:rPr>
        <w:t>MZOM financira  trošak materijala za rad s djecom s teškoćama u posebnom razrednom odjelu, te trošak prijevoza za djecu s teškoćama.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inorHAnsi"/>
        </w:rPr>
      </w:pPr>
      <w:r w:rsidRPr="0038084A">
        <w:rPr>
          <w:rFonts w:ascii="Arial" w:eastAsiaTheme="minorHAnsi" w:hAnsi="Arial" w:cstheme="minorHAnsi"/>
          <w:b/>
        </w:rPr>
        <w:t>PROJEKT / AKTIVNOST</w:t>
      </w:r>
      <w:r w:rsidRPr="0038084A">
        <w:rPr>
          <w:rFonts w:ascii="Arial" w:eastAsiaTheme="minorHAnsi" w:hAnsi="Arial" w:cstheme="minorHAnsi"/>
        </w:rPr>
        <w:t>: Manifestacije odgoja i školstva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  <w:r w:rsidRPr="0038084A">
        <w:rPr>
          <w:rFonts w:ascii="Arial" w:eastAsiaTheme="minorHAnsi" w:hAnsi="Arial" w:cstheme="minorHAnsi"/>
          <w:b/>
        </w:rPr>
        <w:t>PLANIRANI IZNOS: 2.820,00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REALIZACIJA:  2.650,00 €</w:t>
      </w: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="Arial"/>
          <w:b/>
        </w:rPr>
      </w:pPr>
      <w:r w:rsidRPr="0038084A">
        <w:rPr>
          <w:rFonts w:ascii="Arial" w:eastAsiaTheme="minorHAnsi" w:hAnsi="Arial" w:cstheme="minorHAnsi"/>
          <w:b/>
        </w:rPr>
        <w:t>OBRAZLOŽENJE</w:t>
      </w:r>
      <w:r w:rsidRPr="0038084A">
        <w:rPr>
          <w:rFonts w:ascii="Arial" w:eastAsiaTheme="minorHAnsi" w:hAnsi="Arial" w:cstheme="minorHAnsi"/>
        </w:rPr>
        <w:t xml:space="preserve">: </w:t>
      </w:r>
      <w:r w:rsidRPr="0038084A">
        <w:rPr>
          <w:rFonts w:ascii="Arial" w:eastAsiaTheme="minorHAnsi" w:hAnsi="Arial" w:cs="Arial"/>
        </w:rPr>
        <w:t>U 2024. Smo obilježili 70g osnovne škole Spinut. Organiziran je Dan otvorenih vrata škole gdje se moglo izvan i unutar škole u povijesnom duhu pogledati izložbe učeničkih radova i starih fotografija. Nabavljene su i tiskane majice i kape. Organizirana je  svečana priredba u dvorani Centralnog bogoslovnog sjemeništa u Splitu za roditelje i goste. Nakon svečanog programa svi prisutni pozvani su u našu školu na domjenak. 12. studenoga Također je organiziran Dan starih sportova na sjevernom igralištu  škole.</w:t>
      </w: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PROJEKT / AKTIVNOST:</w:t>
      </w:r>
      <w:r w:rsidRPr="0038084A">
        <w:rPr>
          <w:rFonts w:ascii="Arial" w:eastAsiaTheme="minorHAnsi" w:hAnsi="Arial" w:cstheme="minorHAnsi"/>
        </w:rPr>
        <w:t xml:space="preserve"> Nabavka udžbenika i pribora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68.014,00 €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lastRenderedPageBreak/>
        <w:t>REALIZACIJA:  65.698,58 €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</w:rPr>
      </w:pPr>
      <w:r w:rsidRPr="0038084A">
        <w:rPr>
          <w:rFonts w:ascii="Arial" w:eastAsiaTheme="minorHAnsi" w:hAnsi="Arial" w:cstheme="minorHAnsi"/>
          <w:b/>
        </w:rPr>
        <w:t>OBRAZLOŽENJE:</w:t>
      </w:r>
      <w:r w:rsidRPr="0038084A">
        <w:rPr>
          <w:rFonts w:ascii="Arial" w:eastAsiaTheme="minorHAnsi" w:hAnsi="Arial" w:cstheme="minorHAnsi"/>
        </w:rPr>
        <w:t xml:space="preserve"> Nabavka udžbenika i radnih materijala realizirana početkom školske godine i to u iznosu 96,60%.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PROJEKT / AKTIVNOST:</w:t>
      </w:r>
      <w:r w:rsidRPr="0038084A">
        <w:rPr>
          <w:rFonts w:ascii="Arial" w:eastAsiaTheme="minorHAnsi" w:hAnsi="Arial" w:cstheme="minorHAnsi"/>
        </w:rPr>
        <w:t xml:space="preserve"> Sustav video nadzora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13.620,00€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  <w:r w:rsidRPr="0038084A">
        <w:rPr>
          <w:rFonts w:ascii="Arial" w:eastAsiaTheme="minorHAnsi" w:hAnsi="Arial" w:cstheme="minorHAnsi"/>
          <w:b/>
        </w:rPr>
        <w:t>REALIZACIJA: 13.620,31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OBRAZLOŽENJE</w:t>
      </w:r>
      <w:r w:rsidRPr="0038084A">
        <w:rPr>
          <w:rFonts w:ascii="Arial" w:eastAsiaTheme="minorHAnsi" w:hAnsi="Arial" w:cstheme="minorHAnsi"/>
        </w:rPr>
        <w:t>: Obzirom na radove na zgradi od strane Sveučilišta, oštećena nam je prethodna instalacija,  neko vrijeme nam nije radio videonadzor, te je Grad odobrio sanaciju sustava. Video nadzor je u punoj funkciji.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inorHAns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PROJEKT / AKTIVNOST:</w:t>
      </w:r>
      <w:r w:rsidRPr="0038084A">
        <w:rPr>
          <w:rFonts w:ascii="Arial" w:eastAsiaTheme="minorHAnsi" w:hAnsi="Arial" w:cstheme="minorHAnsi"/>
        </w:rPr>
        <w:t xml:space="preserve"> Hitne intervencije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5.774,00€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REALIZACIJA: 5.773,57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OBRAZLOŽENJE:</w:t>
      </w:r>
      <w:r w:rsidRPr="0038084A">
        <w:rPr>
          <w:rFonts w:ascii="Arial" w:eastAsiaTheme="minorHAnsi" w:hAnsi="Arial" w:cstheme="minorHAnsi"/>
        </w:rPr>
        <w:t xml:space="preserve"> Na ovoj aktivnosti su utrošena sredstva za sanaciju nove električne ploče s automatskim osiguračima, te za plaćanje angažirane sudske vještakinje za građevinu, a sve vezano za radove Sveučilišta na gornjim etažama, koje sui male za posljedicu oštećenja našeg dijela zgrade.</w:t>
      </w: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inorHAns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PROJEKT / AKTIVNOST:</w:t>
      </w:r>
      <w:r w:rsidRPr="0038084A">
        <w:rPr>
          <w:rFonts w:ascii="Arial" w:eastAsiaTheme="minorHAnsi" w:hAnsi="Arial" w:cstheme="minorHAnsi"/>
        </w:rPr>
        <w:t xml:space="preserve"> Projekt e-škole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4.183,00 €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REALIZACIJA: 2.591,68 €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OBRAZLOŽENJE:</w:t>
      </w:r>
      <w:r w:rsidRPr="0038084A">
        <w:rPr>
          <w:rFonts w:ascii="Arial" w:eastAsiaTheme="minorHAnsi" w:hAnsi="Arial" w:cstheme="minorHAnsi"/>
        </w:rPr>
        <w:t xml:space="preserve"> Ova aktivnost sastoji se od troška digitalnog uredskog poslovanja kao i podrške održavanju informatičke opreme .</w:t>
      </w: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inorHAns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PROJEKT / AKTIVNOST:</w:t>
      </w:r>
      <w:r w:rsidRPr="0038084A">
        <w:rPr>
          <w:rFonts w:ascii="Arial" w:eastAsiaTheme="minorHAnsi" w:hAnsi="Arial" w:cstheme="minorHAnsi"/>
        </w:rPr>
        <w:t xml:space="preserve"> Vlastita i namjenska sredstva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5.184,00 €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REALIZACIJA: €</w:t>
      </w:r>
    </w:p>
    <w:p w:rsid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</w:rPr>
      </w:pPr>
      <w:r w:rsidRPr="0038084A">
        <w:rPr>
          <w:rFonts w:ascii="Arial" w:eastAsiaTheme="minorHAnsi" w:hAnsi="Arial" w:cstheme="minorHAnsi"/>
          <w:b/>
        </w:rPr>
        <w:t xml:space="preserve">OBRAZLOŽENJE: </w:t>
      </w:r>
      <w:r w:rsidRPr="0038084A">
        <w:rPr>
          <w:rFonts w:ascii="Arial" w:eastAsiaTheme="minorHAnsi" w:hAnsi="Arial" w:cstheme="minorHAnsi"/>
        </w:rPr>
        <w:t>Na akciji Naša škola naša briga smo ove godine imali 5.184,00 € prihoda.   Od vlastitih sredstava najviše smo utrošili 713,97 € i to za materijal i za troškove razglasa. Po želji roditelja kupljeni su vanjski stolovi za dvorište, te je uređen prostor i kupljena oprema za filmski studio.</w:t>
      </w:r>
    </w:p>
    <w:p w:rsidR="000F59A7" w:rsidRPr="0038084A" w:rsidRDefault="000F59A7" w:rsidP="0038084A">
      <w:pPr>
        <w:suppressAutoHyphens/>
        <w:spacing w:after="60" w:line="240" w:lineRule="auto"/>
        <w:rPr>
          <w:rFonts w:ascii="Arial" w:eastAsiaTheme="minorHAnsi" w:hAnsi="Arial" w:cstheme="minorHAns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ajorBidi"/>
          <w:b/>
        </w:rPr>
        <w:t>Prihodi od nefinacijske imovine</w:t>
      </w:r>
      <w:r w:rsidRPr="0038084A">
        <w:rPr>
          <w:rFonts w:ascii="Arial" w:eastAsiaTheme="minorHAnsi" w:hAnsi="Arial" w:cstheme="majorBidi"/>
        </w:rPr>
        <w:t xml:space="preserve"> : 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930,00 €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REALIZACIJA: 400,54 €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Theme="majorHAnsi" w:eastAsiaTheme="minorHAnsi" w:hAnsiTheme="majorHAnsi" w:cstheme="minorHAnsi"/>
        </w:rPr>
      </w:pPr>
      <w:r w:rsidRPr="0038084A">
        <w:rPr>
          <w:rFonts w:ascii="Arial" w:eastAsiaTheme="minorHAnsi" w:hAnsi="Arial" w:cstheme="minorHAnsi"/>
          <w:b/>
        </w:rPr>
        <w:t xml:space="preserve">OBRAZLOŽENJE: </w:t>
      </w:r>
      <w:r w:rsidRPr="0038084A">
        <w:rPr>
          <w:rFonts w:ascii="Arial" w:eastAsiaTheme="minorHAnsi" w:hAnsi="Arial" w:cstheme="minorHAnsi"/>
        </w:rPr>
        <w:t xml:space="preserve">U izvještajnom razdoblju je otplaćen 1 stan na kojem je postojalo stanarsko pravo, te je u državni proračun uplaćeno 65% prihoda od prodaje stanova (u 2023.)Ostao je još 1 stan koji se otplaćuje. 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Theme="majorHAnsi" w:eastAsiaTheme="minorHAnsi" w:hAnsiTheme="majorHAnsi" w:cstheme="minorHAns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PROJEKT / AKTIVNOST:</w:t>
      </w:r>
      <w:r w:rsidRPr="0038084A">
        <w:rPr>
          <w:rFonts w:ascii="Arial" w:eastAsiaTheme="minorHAnsi" w:hAnsi="Arial" w:cstheme="minorHAnsi"/>
        </w:rPr>
        <w:t xml:space="preserve"> </w:t>
      </w:r>
      <w:r w:rsidRPr="0038084A">
        <w:rPr>
          <w:rFonts w:ascii="Arial" w:eastAsiaTheme="minorHAnsi" w:hAnsi="Arial" w:cstheme="minorHAnsi"/>
          <w:b/>
          <w:bCs/>
        </w:rPr>
        <w:t>EU PROJEKTI OŠ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254,00€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  <w:r w:rsidRPr="0038084A">
        <w:rPr>
          <w:rFonts w:ascii="Arial" w:eastAsiaTheme="minorHAnsi" w:hAnsi="Arial" w:cstheme="minorHAnsi"/>
          <w:b/>
        </w:rPr>
        <w:t>REALIZACIJA: 126,59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 xml:space="preserve">OBRAZLOŽENJE: </w:t>
      </w:r>
      <w:r w:rsidRPr="0038084A">
        <w:rPr>
          <w:rFonts w:ascii="Arial" w:eastAsiaTheme="minorHAnsi" w:hAnsi="Arial" w:cstheme="minorHAnsi"/>
        </w:rPr>
        <w:t>Ovaj rashod se odnosi na troškove banke, jer imamo poseban račun za EU projekte škole.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Theme="majorHAnsi" w:eastAsiaTheme="minorHAnsi" w:hAnsiTheme="majorHAnsi" w:cstheme="minorHAns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Theme="majorHAnsi" w:eastAsiaTheme="minorHAnsi" w:hAnsiTheme="majorHAnsi" w:cstheme="minorHAns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Theme="majorHAnsi" w:eastAsiaTheme="minorHAnsi" w:hAnsiTheme="majorHAnsi" w:cstheme="minorHAns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</w:rPr>
      </w:pPr>
      <w:r w:rsidRPr="0038084A">
        <w:rPr>
          <w:rFonts w:ascii="Arial" w:eastAsiaTheme="minorHAnsi" w:hAnsi="Arial" w:cstheme="minorHAnsi"/>
          <w:b/>
        </w:rPr>
        <w:t>PROJEKT / AKTIVNOST: ODRŽAVANJE OBJEKATA OŠ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</w:rPr>
      </w:pPr>
      <w:r w:rsidRPr="0038084A">
        <w:rPr>
          <w:rFonts w:ascii="Arial" w:eastAsiaTheme="minorHAnsi" w:hAnsi="Arial" w:cstheme="minorHAnsi"/>
          <w:b/>
        </w:rPr>
        <w:t>PLANIRANI IZNOS: 31.063,00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</w:rPr>
      </w:pPr>
      <w:r w:rsidRPr="0038084A">
        <w:rPr>
          <w:rFonts w:ascii="Arial" w:eastAsiaTheme="minorHAnsi" w:hAnsi="Arial" w:cstheme="minorHAnsi"/>
          <w:b/>
        </w:rPr>
        <w:t>REALIZACIJA : 31.062,50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</w:rPr>
      </w:pPr>
      <w:r w:rsidRPr="0038084A">
        <w:rPr>
          <w:rFonts w:ascii="Arial" w:eastAsiaTheme="minorHAnsi" w:hAnsi="Arial" w:cstheme="minorHAnsi"/>
          <w:b/>
        </w:rPr>
        <w:t>OBRAZLOŽENJE:</w:t>
      </w:r>
      <w:r w:rsidRPr="0038084A">
        <w:rPr>
          <w:rFonts w:ascii="Arial" w:eastAsiaTheme="minorHAnsi" w:hAnsi="Arial" w:cstheme="minorHAnsi"/>
        </w:rPr>
        <w:t xml:space="preserve"> Grad je odobrio hitnu sanaciju nadstrešnice na južnom ulazu u školu, koja se počela ljuštiti i otpadati, te je predstavljala je ugrozu za učenike.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PROJEKT / AKTIVNOST:</w:t>
      </w:r>
      <w:r w:rsidRPr="0038084A">
        <w:rPr>
          <w:rFonts w:ascii="Arial" w:eastAsiaTheme="minorHAnsi" w:hAnsi="Arial" w:cstheme="minorHAnsi"/>
        </w:rPr>
        <w:t xml:space="preserve"> Prehrana učenika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129.870,00 €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REALIZACIJA: 110.039,00€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OBRAZLOŽENJE:</w:t>
      </w:r>
      <w:r w:rsidRPr="0038084A">
        <w:rPr>
          <w:rFonts w:ascii="Arial" w:eastAsiaTheme="minorHAnsi" w:hAnsi="Arial" w:cstheme="minorHAnsi"/>
        </w:rPr>
        <w:t xml:space="preserve"> Ovim projektom su osigurani besplatni obroci za učenike osnovnih škola. Prehrana učenika mora biti organizirana u skladu s Normativima za prehranu učenika u osnovnoj školi i Nacionalnim smjernicama za prehranu učenika u osnovnim školama. Od početka ove godine se u kuhinji pripremaju obroci za sve učenike.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PROJEKT / AKTIVNOST:</w:t>
      </w:r>
      <w:r w:rsidRPr="0038084A">
        <w:rPr>
          <w:rFonts w:ascii="Arial" w:eastAsiaTheme="minorHAnsi" w:hAnsi="Arial" w:cstheme="minorHAnsi"/>
        </w:rPr>
        <w:t xml:space="preserve"> „S pomoćnikom mogu bolje 6“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49.820,00 €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REALIZACIJA: 50.272,15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OBRAZLOŽENJE:</w:t>
      </w:r>
      <w:r w:rsidRPr="0038084A">
        <w:rPr>
          <w:rFonts w:ascii="Arial" w:eastAsiaTheme="minorHAnsi" w:hAnsi="Arial" w:cstheme="minorHAnsi"/>
        </w:rPr>
        <w:t xml:space="preserve"> Projekt je potpuno realiziran u skladu s planom. Odnosi se na razdoblje do kraja 6. mjeseca 2024. U projektu je sudjelovalo  9 osobnih pomoćnika koji su olakšali rad učenika s teškoćama.</w:t>
      </w: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PROJEKT / AKTIVNOST:</w:t>
      </w:r>
      <w:r w:rsidRPr="0038084A">
        <w:rPr>
          <w:rFonts w:ascii="Arial" w:eastAsiaTheme="minorHAnsi" w:hAnsi="Arial" w:cstheme="minorHAnsi"/>
        </w:rPr>
        <w:t xml:space="preserve"> „S pomoćnikom mogu bolje 7“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38.115,00 €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  <w:r w:rsidRPr="0038084A">
        <w:rPr>
          <w:rFonts w:ascii="Arial" w:eastAsiaTheme="minorHAnsi" w:hAnsi="Arial" w:cstheme="minorHAnsi"/>
          <w:b/>
        </w:rPr>
        <w:t>REALIZACIJA: 35.957,02 €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</w:rPr>
        <w:t>OBRAZLOŽENJE: Projekt je potpuno realiziran u skladu s planom. Odnosi se na razdoblje od rujna do kraja 2024. U projektu je sudjelovalo  9 osobnih pomoćnika koji su olakšali rad učenika s teškoćama.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Theme="majorHAnsi" w:eastAsiaTheme="minorHAnsi" w:hAnsiTheme="majorHAnsi" w:cstheme="minorHAns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POKAZATELJ REZULTATA ŠIRE JAVNE POTREBE iznad minimalnog standarda:</w:t>
      </w:r>
      <w:r w:rsidRPr="0038084A">
        <w:rPr>
          <w:rFonts w:ascii="Arial" w:eastAsiaTheme="minorHAnsi" w:hAnsi="Arial" w:cstheme="minorHAnsi"/>
        </w:rPr>
        <w:t xml:space="preserve">). Škola provodi program produženog boravka. Učenicima su osigurani besplatni udžbenici i besplatna prehrana od strane MZO, te od strane Grada besplatni dodatni obrazovni materijali.  Grad je osigurao sredstva za uvođenje digitalnog uredskog poslovanja. Učenici su uključeni u rad Kluba mladih tehničara. Vodi se dokumentacija o pomoćnicima u nastavi, dnevnici rada, kordinacija između učitelja i pomoćnika i učenika, gleda se napredak učenika,... 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eastAsiaTheme="minorHAnsi" w:cstheme="minorHAnsi"/>
        </w:rPr>
      </w:pPr>
    </w:p>
    <w:p w:rsidR="0038084A" w:rsidRPr="0038084A" w:rsidRDefault="0038084A" w:rsidP="0038084A">
      <w:pPr>
        <w:numPr>
          <w:ilvl w:val="2"/>
          <w:numId w:val="10"/>
        </w:numPr>
        <w:suppressAutoHyphens/>
        <w:spacing w:after="60" w:line="259" w:lineRule="auto"/>
        <w:contextualSpacing/>
        <w:jc w:val="left"/>
        <w:rPr>
          <w:rFonts w:ascii="Arial" w:eastAsiaTheme="minorHAnsi" w:hAnsi="Arial" w:cstheme="majorBidi"/>
          <w:b/>
          <w:bCs/>
          <w:color w:val="111111"/>
        </w:rPr>
      </w:pPr>
      <w:r w:rsidRPr="0038084A">
        <w:rPr>
          <w:rFonts w:ascii="Arial" w:eastAsiaTheme="minorHAnsi" w:hAnsi="Arial" w:cstheme="minorHAnsi"/>
          <w:b/>
          <w:bCs/>
          <w:color w:val="111111"/>
        </w:rPr>
        <w:t xml:space="preserve"> </w:t>
      </w:r>
      <w:r w:rsidRPr="0038084A">
        <w:rPr>
          <w:rFonts w:ascii="Arial" w:eastAsiaTheme="minorHAnsi" w:hAnsi="Arial" w:cstheme="minorHAnsi"/>
          <w:b/>
          <w:bCs/>
          <w:color w:val="111111"/>
          <w:u w:val="single"/>
        </w:rPr>
        <w:t xml:space="preserve">PROGRAM: Kapitalna ulaganja na objektima </w:t>
      </w:r>
    </w:p>
    <w:p w:rsidR="0038084A" w:rsidRPr="0038084A" w:rsidRDefault="0038084A" w:rsidP="0038084A">
      <w:pPr>
        <w:suppressAutoHyphens/>
        <w:spacing w:after="0" w:line="360" w:lineRule="auto"/>
        <w:rPr>
          <w:rFonts w:ascii="Arial" w:eastAsia="Calibri" w:hAnsi="Arial" w:cstheme="minorHAnsi"/>
          <w:b/>
          <w:bCs/>
          <w:i/>
          <w:color w:val="111111"/>
        </w:rPr>
      </w:pPr>
    </w:p>
    <w:p w:rsidR="0038084A" w:rsidRPr="0038084A" w:rsidRDefault="0038084A" w:rsidP="0038084A">
      <w:pPr>
        <w:suppressAutoHyphens/>
        <w:spacing w:after="0" w:line="240" w:lineRule="auto"/>
        <w:rPr>
          <w:rFonts w:ascii="Arial" w:eastAsia="Calibri" w:hAnsi="Arial" w:cs="Calibri"/>
          <w:color w:val="000000"/>
          <w:lang w:val="hr-HR" w:bidi="ar-SA"/>
        </w:rPr>
      </w:pPr>
      <w:r w:rsidRPr="0038084A">
        <w:rPr>
          <w:rFonts w:ascii="Arial" w:eastAsia="Calibri" w:hAnsi="Arial" w:cstheme="minorHAnsi"/>
          <w:b/>
          <w:i/>
          <w:color w:val="000000"/>
          <w:lang w:val="hr-HR" w:bidi="ar-SA"/>
        </w:rPr>
        <w:t>CILJEVI PROVEDBE PROGRAMA</w:t>
      </w:r>
      <w:r w:rsidRPr="0038084A">
        <w:rPr>
          <w:rFonts w:ascii="Arial" w:eastAsia="Calibri" w:hAnsi="Arial" w:cstheme="minorHAnsi"/>
          <w:i/>
          <w:color w:val="000000"/>
          <w:lang w:val="hr-HR" w:bidi="ar-SA"/>
        </w:rPr>
        <w:t>: Nabavka opreme (školskog namještaja i informatičke opreme), knjiga i ostale opreme kako bi osuvremenjivali način rada, koristili digitalne tehnologije u učenju radi istraživanja, vrednovanja i komuniciranja,  kurikulski pristup učenju, podizanje pedagoškog standarda.</w:t>
      </w:r>
    </w:p>
    <w:p w:rsidR="0038084A" w:rsidRPr="0038084A" w:rsidRDefault="0038084A" w:rsidP="0038084A">
      <w:pPr>
        <w:suppressAutoHyphens/>
        <w:spacing w:after="200" w:line="240" w:lineRule="auto"/>
        <w:rPr>
          <w:rFonts w:ascii="Arial" w:eastAsiaTheme="minorHAnsi" w:hAnsi="Arial" w:cstheme="minorHAnsi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</w:rPr>
      </w:pPr>
      <w:r w:rsidRPr="0038084A">
        <w:rPr>
          <w:rFonts w:ascii="Arial" w:eastAsiaTheme="minorHAnsi" w:hAnsi="Arial" w:cstheme="minorHAnsi"/>
          <w:b/>
        </w:rPr>
        <w:lastRenderedPageBreak/>
        <w:t>PROJEKT / AKTIVNOST:</w:t>
      </w:r>
      <w:r w:rsidRPr="0038084A">
        <w:rPr>
          <w:rFonts w:ascii="Arial" w:eastAsiaTheme="minorHAnsi" w:hAnsi="Arial" w:cstheme="minorHAnsi"/>
        </w:rPr>
        <w:t xml:space="preserve"> Kupnja opreme za osnovne škole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26.811,00 €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  <w:r w:rsidRPr="0038084A">
        <w:rPr>
          <w:rFonts w:ascii="Arial" w:eastAsiaTheme="minorHAnsi" w:hAnsi="Arial" w:cstheme="minorHAnsi"/>
          <w:b/>
        </w:rPr>
        <w:t>REALIZACIJA: 24.439,75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</w:rPr>
      </w:pPr>
      <w:r w:rsidRPr="0038084A">
        <w:rPr>
          <w:rFonts w:ascii="Arial" w:eastAsiaTheme="minorHAnsi" w:hAnsi="Arial" w:cstheme="minorHAnsi"/>
        </w:rPr>
        <w:t xml:space="preserve">Kupljena je oprema za kuhinju i to nova perilica posuđa, salamoreznica i hladnjak, te je zamijenjena klima u 1 učionici. 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PROJEKT / AKTIVNOST:</w:t>
      </w:r>
      <w:r w:rsidRPr="0038084A">
        <w:rPr>
          <w:rFonts w:ascii="Arial" w:eastAsiaTheme="minorHAnsi" w:hAnsi="Arial" w:cstheme="minorHAnsi"/>
        </w:rPr>
        <w:t xml:space="preserve"> Nabavka školske lektire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1.800,00 €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REALIZACIJA: 1.964,01 €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OBRAZLOŽENJE:</w:t>
      </w:r>
      <w:r w:rsidRPr="0038084A">
        <w:rPr>
          <w:rFonts w:ascii="Arial" w:eastAsiaTheme="minorHAnsi" w:hAnsi="Arial" w:cstheme="minorHAnsi"/>
        </w:rPr>
        <w:t xml:space="preserve"> Planirana su sredstva od Grada (1. 000,00 €), sredstva od Ministarstva (800,00 €). Školska knjižnica je nabavila nove i obnovila stare naslove.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  <w:r w:rsidRPr="0038084A">
        <w:rPr>
          <w:rFonts w:ascii="Arial" w:eastAsiaTheme="minorHAnsi" w:hAnsi="Arial" w:cstheme="minorHAnsi"/>
          <w:b/>
        </w:rPr>
        <w:t xml:space="preserve">POKAZATELJ REZULTATA PROGRAM KAPITALNA ULAGANJA: 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</w:rPr>
        <w:t>Ulože</w:t>
      </w:r>
      <w:r w:rsidR="000F59A7">
        <w:rPr>
          <w:rFonts w:ascii="Arial" w:eastAsiaTheme="minorHAnsi" w:hAnsi="Arial" w:cstheme="minorHAnsi"/>
        </w:rPr>
        <w:t>na sredstva su u punoj funkciji, te se pripremaju obroci za produženi boravak i užina za sve učenike škole.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  <w:u w:val="single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  <w:u w:val="single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  <w:u w:val="single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  <w:u w:val="single"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  <w:u w:val="single"/>
        </w:rPr>
      </w:pPr>
    </w:p>
    <w:p w:rsidR="0038084A" w:rsidRPr="0038084A" w:rsidRDefault="0038084A" w:rsidP="0038084A">
      <w:pPr>
        <w:numPr>
          <w:ilvl w:val="2"/>
          <w:numId w:val="10"/>
        </w:numPr>
        <w:suppressAutoHyphens/>
        <w:spacing w:after="60" w:line="259" w:lineRule="auto"/>
        <w:contextualSpacing/>
        <w:jc w:val="left"/>
        <w:rPr>
          <w:rFonts w:ascii="Arial" w:eastAsiaTheme="minorHAnsi" w:hAnsi="Arial" w:cstheme="majorBidi"/>
          <w:color w:val="111111"/>
        </w:rPr>
      </w:pPr>
      <w:r w:rsidRPr="0038084A">
        <w:rPr>
          <w:rFonts w:ascii="Arial" w:eastAsiaTheme="minorHAnsi" w:hAnsi="Arial" w:cstheme="minorHAnsi"/>
          <w:b/>
          <w:color w:val="111111"/>
          <w:u w:val="single"/>
        </w:rPr>
        <w:t>PROGRAM:</w:t>
      </w:r>
      <w:r w:rsidRPr="0038084A">
        <w:rPr>
          <w:rFonts w:ascii="Arial" w:eastAsiaTheme="minorHAnsi" w:hAnsi="Arial" w:cstheme="minorHAnsi"/>
          <w:color w:val="111111"/>
          <w:u w:val="single"/>
        </w:rPr>
        <w:t xml:space="preserve"> </w:t>
      </w:r>
      <w:r w:rsidRPr="0038084A">
        <w:rPr>
          <w:rFonts w:ascii="Arial" w:eastAsiaTheme="minorHAnsi" w:hAnsi="Arial" w:cstheme="minorHAnsi"/>
          <w:b/>
          <w:color w:val="111111"/>
          <w:u w:val="single"/>
        </w:rPr>
        <w:t>Rashodi za zaposlene u OŠ</w:t>
      </w:r>
    </w:p>
    <w:p w:rsidR="0038084A" w:rsidRPr="0038084A" w:rsidRDefault="0038084A" w:rsidP="0038084A">
      <w:pPr>
        <w:suppressAutoHyphens/>
        <w:spacing w:after="0" w:line="360" w:lineRule="auto"/>
        <w:rPr>
          <w:rFonts w:ascii="Arial" w:eastAsia="Calibri" w:hAnsi="Arial" w:cstheme="minorHAnsi"/>
          <w:b/>
          <w:i/>
          <w:color w:val="111111"/>
        </w:rPr>
      </w:pPr>
    </w:p>
    <w:p w:rsidR="0038084A" w:rsidRPr="0038084A" w:rsidRDefault="0038084A" w:rsidP="0038084A">
      <w:pPr>
        <w:suppressAutoHyphens/>
        <w:spacing w:after="0" w:line="360" w:lineRule="auto"/>
        <w:rPr>
          <w:rFonts w:ascii="Arial" w:eastAsiaTheme="minorHAnsi" w:hAnsi="Arial" w:cstheme="majorBidi"/>
        </w:rPr>
      </w:pPr>
      <w:r w:rsidRPr="0038084A">
        <w:rPr>
          <w:rFonts w:ascii="Arial" w:eastAsia="Calibri" w:hAnsi="Arial" w:cstheme="minorHAnsi"/>
          <w:b/>
          <w:i/>
        </w:rPr>
        <w:t>CILJEVI PROVEDBE PROGRAMA</w:t>
      </w:r>
      <w:r w:rsidRPr="0038084A">
        <w:rPr>
          <w:rFonts w:ascii="Arial" w:eastAsia="Calibri" w:hAnsi="Arial" w:cstheme="minorHAnsi"/>
          <w:i/>
        </w:rPr>
        <w:t>: Isplata plaća zaposlenicima, isplata materijalnih prava, isplata pravomoćnih presuda i ostalih prava koja im pripadaju.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PROJEKT / AKTIVNOST:</w:t>
      </w:r>
      <w:r w:rsidRPr="0038084A">
        <w:rPr>
          <w:rFonts w:ascii="Arial" w:eastAsiaTheme="minorHAnsi" w:hAnsi="Arial" w:cstheme="minorHAnsi"/>
        </w:rPr>
        <w:t xml:space="preserve"> Rashodi za zaposlene u OŠ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PLANIRANI IZNOS: 1.840.685,00 €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REALIZACIJA: 1.629.865,68 €</w:t>
      </w:r>
    </w:p>
    <w:p w:rsidR="0038084A" w:rsidRPr="0038084A" w:rsidRDefault="0038084A" w:rsidP="0038084A">
      <w:pPr>
        <w:suppressAutoHyphens/>
        <w:spacing w:after="60" w:line="240" w:lineRule="auto"/>
        <w:rPr>
          <w:rFonts w:ascii="Arial" w:eastAsiaTheme="minorHAnsi" w:hAnsi="Arial" w:cstheme="majorBidi"/>
        </w:rPr>
      </w:pPr>
      <w:r w:rsidRPr="0038084A">
        <w:rPr>
          <w:rFonts w:ascii="Arial" w:eastAsiaTheme="minorHAnsi" w:hAnsi="Arial" w:cstheme="minorHAnsi"/>
          <w:b/>
        </w:rPr>
        <w:t>OBRAZLOŽENJE:</w:t>
      </w:r>
      <w:r w:rsidRPr="0038084A">
        <w:rPr>
          <w:rFonts w:ascii="Arial" w:eastAsiaTheme="minorHAnsi" w:hAnsi="Arial" w:cstheme="minorHAnsi"/>
        </w:rPr>
        <w:t xml:space="preserve"> Rashodi za zaposlene realizirani su 88,60% u odnosu na planirano. Materijalni rashodi osim prijevoza odnose se</w:t>
      </w:r>
      <w:r w:rsidR="006A3FE9">
        <w:rPr>
          <w:rFonts w:ascii="Arial" w:eastAsiaTheme="minorHAnsi" w:hAnsi="Arial" w:cstheme="minorHAnsi"/>
        </w:rPr>
        <w:t xml:space="preserve"> i</w:t>
      </w:r>
      <w:r w:rsidRPr="0038084A">
        <w:rPr>
          <w:rFonts w:ascii="Arial" w:eastAsiaTheme="minorHAnsi" w:hAnsi="Arial" w:cstheme="minorHAnsi"/>
        </w:rPr>
        <w:t xml:space="preserve"> na naknadu zbog nezapošljavanja osoba s invaliditetom. </w:t>
      </w:r>
    </w:p>
    <w:p w:rsidR="0038084A" w:rsidRPr="0038084A" w:rsidRDefault="0038084A" w:rsidP="0038084A">
      <w:pPr>
        <w:suppressAutoHyphens/>
        <w:spacing w:after="200" w:line="240" w:lineRule="auto"/>
        <w:jc w:val="left"/>
        <w:rPr>
          <w:rFonts w:ascii="Arial" w:eastAsiaTheme="minorHAnsi" w:hAnsi="Arial" w:cstheme="minorHAnsi"/>
          <w:b/>
        </w:rPr>
      </w:pPr>
    </w:p>
    <w:p w:rsidR="0038084A" w:rsidRPr="0038084A" w:rsidRDefault="0038084A" w:rsidP="0038084A">
      <w:pPr>
        <w:suppressAutoHyphens/>
        <w:spacing w:after="200" w:line="240" w:lineRule="auto"/>
        <w:jc w:val="left"/>
        <w:rPr>
          <w:rFonts w:eastAsiaTheme="minorHAnsi" w:cstheme="minorHAnsi"/>
          <w:b/>
        </w:rPr>
      </w:pPr>
    </w:p>
    <w:p w:rsidR="0038084A" w:rsidRPr="0038084A" w:rsidRDefault="0038084A" w:rsidP="0038084A">
      <w:pPr>
        <w:suppressAutoHyphens/>
        <w:spacing w:after="200" w:line="240" w:lineRule="auto"/>
        <w:jc w:val="left"/>
        <w:rPr>
          <w:rFonts w:eastAsiaTheme="minorHAnsi" w:cstheme="minorHAnsi"/>
          <w:b/>
        </w:rPr>
      </w:pPr>
      <w:r w:rsidRPr="0038084A">
        <w:rPr>
          <w:rFonts w:asciiTheme="majorHAnsi" w:eastAsiaTheme="minorHAnsi" w:hAnsiTheme="majorHAnsi" w:cstheme="majorBidi"/>
        </w:rPr>
        <w:br w:type="page"/>
      </w:r>
    </w:p>
    <w:p w:rsidR="0038084A" w:rsidRDefault="0038084A">
      <w:pPr>
        <w:spacing w:line="259" w:lineRule="auto"/>
        <w:rPr>
          <w:rFonts w:ascii="Arial" w:hAnsi="Arial" w:cstheme="minorHAnsi"/>
          <w:b/>
          <w:sz w:val="16"/>
          <w:szCs w:val="16"/>
          <w:lang w:val="hr-HR"/>
        </w:rPr>
      </w:pPr>
    </w:p>
    <w:p w:rsidR="00DB069F" w:rsidRPr="00D05BD0" w:rsidRDefault="0038084A" w:rsidP="00D05BD0">
      <w:pPr>
        <w:pStyle w:val="Odlomakpopisa"/>
        <w:numPr>
          <w:ilvl w:val="0"/>
          <w:numId w:val="10"/>
        </w:numPr>
        <w:spacing w:line="259" w:lineRule="auto"/>
        <w:rPr>
          <w:rFonts w:cstheme="minorHAnsi"/>
          <w:b/>
          <w:sz w:val="28"/>
          <w:szCs w:val="28"/>
        </w:rPr>
      </w:pPr>
      <w:r w:rsidRPr="00D05BD0">
        <w:rPr>
          <w:rFonts w:cstheme="minorHAnsi"/>
          <w:b/>
          <w:sz w:val="28"/>
          <w:szCs w:val="28"/>
        </w:rPr>
        <w:t xml:space="preserve">Poseban izvještaj u </w:t>
      </w:r>
      <w:r w:rsidR="00DB069F" w:rsidRPr="00D05BD0">
        <w:rPr>
          <w:rFonts w:cstheme="minorHAnsi"/>
          <w:b/>
          <w:sz w:val="28"/>
          <w:szCs w:val="28"/>
        </w:rPr>
        <w:t xml:space="preserve">godišnjem izvještaju o izvršenju financijskog plana </w:t>
      </w:r>
    </w:p>
    <w:p w:rsidR="00DB069F" w:rsidRDefault="00DB069F" w:rsidP="00DB069F">
      <w:pPr>
        <w:rPr>
          <w:rFonts w:cstheme="minorHAnsi"/>
          <w:b/>
        </w:rPr>
      </w:pPr>
    </w:p>
    <w:p w:rsidR="00DB069F" w:rsidRDefault="00DB069F" w:rsidP="00DB06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Stanje novčanih sredstava na računu OŠ “Spinut” Split na početku godine iznosio je 12.</w:t>
      </w:r>
      <w:r w:rsidR="0038084A">
        <w:rPr>
          <w:rFonts w:cstheme="minorHAnsi"/>
          <w:sz w:val="24"/>
          <w:szCs w:val="24"/>
        </w:rPr>
        <w:t>077,12 €, dok je iznos stanja 31. 12. 2024.  34.950,87</w:t>
      </w:r>
      <w:r>
        <w:rPr>
          <w:rFonts w:cstheme="minorHAnsi"/>
          <w:sz w:val="24"/>
          <w:szCs w:val="24"/>
        </w:rPr>
        <w:t xml:space="preserve"> € .</w:t>
      </w:r>
    </w:p>
    <w:p w:rsidR="00DB069F" w:rsidRDefault="00DB069F" w:rsidP="00DB06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Osnovna škola “Spinut” Split nije imala zaduživanja na domaćem i stranom tržištu novca i kapitala.</w:t>
      </w:r>
    </w:p>
    <w:p w:rsidR="00DB069F" w:rsidRDefault="00DB069F" w:rsidP="00DB06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Osnovna škola “Spinut” Split nije koristila fondove Euroske unije.</w:t>
      </w:r>
    </w:p>
    <w:p w:rsidR="00DB069F" w:rsidRDefault="00DB069F" w:rsidP="00DB06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Osnovna škola “Spinut” Split nije imala zajmove ni potraživanja po danim zajmovima.</w:t>
      </w:r>
    </w:p>
    <w:p w:rsidR="00DB069F" w:rsidRDefault="00DB069F" w:rsidP="00DB06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Osnovna škola “Spinut” Split ima </w:t>
      </w:r>
      <w:r w:rsidR="00041810">
        <w:rPr>
          <w:rFonts w:cstheme="minorHAnsi"/>
          <w:sz w:val="24"/>
          <w:szCs w:val="24"/>
        </w:rPr>
        <w:t>1 sudski spor u tijeku. Procjena financijskog učinka je 1.300€.</w:t>
      </w:r>
    </w:p>
    <w:p w:rsidR="00041810" w:rsidRDefault="00041810" w:rsidP="00DB069F">
      <w:pPr>
        <w:rPr>
          <w:rFonts w:cstheme="minorHAnsi"/>
          <w:sz w:val="24"/>
          <w:szCs w:val="24"/>
        </w:rPr>
      </w:pPr>
    </w:p>
    <w:p w:rsidR="00DB069F" w:rsidRDefault="00DB069F" w:rsidP="00DB06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Izvještaj o stanju potraživanja:</w:t>
      </w:r>
    </w:p>
    <w:tbl>
      <w:tblPr>
        <w:tblStyle w:val="Reetkatablice"/>
        <w:tblW w:w="58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</w:tblGrid>
      <w:tr w:rsidR="00DB069F" w:rsidTr="00DB069F">
        <w:tc>
          <w:tcPr>
            <w:tcW w:w="3118" w:type="dxa"/>
          </w:tcPr>
          <w:p w:rsidR="00DB069F" w:rsidRDefault="00DB069F" w:rsidP="00DB069F">
            <w:pPr>
              <w:pStyle w:val="Odlomakpopisa"/>
              <w:spacing w:after="0"/>
              <w:ind w:left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szCs w:val="20"/>
              </w:rPr>
              <w:t>OŠ „Spinut „</w:t>
            </w:r>
          </w:p>
        </w:tc>
        <w:tc>
          <w:tcPr>
            <w:tcW w:w="2693" w:type="dxa"/>
          </w:tcPr>
          <w:p w:rsidR="00DB069F" w:rsidRDefault="00DB069F" w:rsidP="00DB069F">
            <w:pPr>
              <w:pStyle w:val="Odlomakpopisa"/>
              <w:spacing w:after="0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b/>
                <w:sz w:val="20"/>
                <w:szCs w:val="20"/>
              </w:rPr>
              <w:t>Stanje na 31. 12. 2024.</w:t>
            </w:r>
          </w:p>
        </w:tc>
      </w:tr>
      <w:tr w:rsidR="00DB069F" w:rsidTr="00DB069F">
        <w:tc>
          <w:tcPr>
            <w:tcW w:w="3118" w:type="dxa"/>
          </w:tcPr>
          <w:p w:rsidR="00DB069F" w:rsidRDefault="00DB069F" w:rsidP="00DB069F">
            <w:pPr>
              <w:pStyle w:val="Odlomakpopisa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Nenaplaćena potraživanja</w:t>
            </w:r>
          </w:p>
        </w:tc>
        <w:tc>
          <w:tcPr>
            <w:tcW w:w="2693" w:type="dxa"/>
          </w:tcPr>
          <w:p w:rsidR="00DB069F" w:rsidRDefault="00DB069F" w:rsidP="00DB069F">
            <w:pPr>
              <w:pStyle w:val="Odlomakpopisa"/>
              <w:spacing w:after="0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11.443,45 €</w:t>
            </w:r>
          </w:p>
        </w:tc>
      </w:tr>
      <w:tr w:rsidR="00DB069F" w:rsidTr="00DB069F">
        <w:tc>
          <w:tcPr>
            <w:tcW w:w="3118" w:type="dxa"/>
          </w:tcPr>
          <w:p w:rsidR="00DB069F" w:rsidRDefault="00DB069F" w:rsidP="00DB069F">
            <w:pPr>
              <w:pStyle w:val="Odlomakpopisa"/>
              <w:spacing w:after="0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Dospjele obveze</w:t>
            </w:r>
          </w:p>
        </w:tc>
        <w:tc>
          <w:tcPr>
            <w:tcW w:w="2693" w:type="dxa"/>
          </w:tcPr>
          <w:p w:rsidR="00DB069F" w:rsidRDefault="00DB069F" w:rsidP="00DB069F">
            <w:pPr>
              <w:pStyle w:val="Odlomakpopisa"/>
              <w:spacing w:after="0"/>
              <w:ind w:left="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  <w:sz w:val="20"/>
                <w:szCs w:val="20"/>
              </w:rPr>
              <w:t>32.271,03 €</w:t>
            </w:r>
          </w:p>
        </w:tc>
      </w:tr>
    </w:tbl>
    <w:p w:rsidR="00DB069F" w:rsidRDefault="00DB069F" w:rsidP="00DB069F">
      <w:pPr>
        <w:rPr>
          <w:rFonts w:cstheme="minorHAnsi"/>
          <w:sz w:val="24"/>
          <w:szCs w:val="24"/>
        </w:rPr>
      </w:pPr>
    </w:p>
    <w:p w:rsidR="00DB069F" w:rsidRDefault="00DB069F" w:rsidP="00DB06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Nenaplaćena potraživanja odnose se na  neplaćene račune roditelja za produženi boravak. </w:t>
      </w:r>
    </w:p>
    <w:p w:rsidR="00DB069F" w:rsidRDefault="00DB069F" w:rsidP="00DB069F">
      <w:pPr>
        <w:rPr>
          <w:rFonts w:cstheme="minorHAnsi"/>
          <w:sz w:val="24"/>
          <w:szCs w:val="24"/>
        </w:rPr>
      </w:pPr>
    </w:p>
    <w:p w:rsidR="00DB069F" w:rsidRDefault="00DB069F" w:rsidP="00DB069F">
      <w:pPr>
        <w:rPr>
          <w:rFonts w:cstheme="minorHAnsi"/>
          <w:b/>
          <w:sz w:val="28"/>
          <w:szCs w:val="28"/>
        </w:rPr>
      </w:pPr>
    </w:p>
    <w:p w:rsidR="00DB069F" w:rsidRDefault="00DB069F" w:rsidP="00DB069F">
      <w:pPr>
        <w:spacing w:after="0"/>
        <w:rPr>
          <w:rFonts w:cstheme="minorHAnsi"/>
          <w:bCs/>
          <w:sz w:val="24"/>
          <w:szCs w:val="24"/>
        </w:rPr>
      </w:pPr>
    </w:p>
    <w:p w:rsidR="00DB069F" w:rsidRDefault="00DB069F" w:rsidP="00DB069F">
      <w:pPr>
        <w:spacing w:after="0"/>
        <w:rPr>
          <w:rFonts w:cstheme="minorHAnsi"/>
          <w:bCs/>
          <w:sz w:val="24"/>
          <w:szCs w:val="24"/>
        </w:rPr>
      </w:pPr>
    </w:p>
    <w:p w:rsidR="00DB069F" w:rsidRDefault="00DB069F" w:rsidP="00DB069F">
      <w:pPr>
        <w:spacing w:after="0"/>
        <w:rPr>
          <w:rFonts w:cstheme="minorHAnsi"/>
          <w:sz w:val="24"/>
          <w:szCs w:val="24"/>
          <w:lang w:val="hr-HR"/>
        </w:rPr>
      </w:pPr>
      <w:r>
        <w:rPr>
          <w:rFonts w:cstheme="minorHAnsi"/>
          <w:sz w:val="24"/>
          <w:szCs w:val="24"/>
        </w:rPr>
        <w:t>Ravnateljica</w:t>
      </w:r>
      <w:r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ab/>
      </w:r>
      <w:r>
        <w:rPr>
          <w:rFonts w:cstheme="minorHAnsi"/>
          <w:sz w:val="24"/>
          <w:szCs w:val="24"/>
          <w:lang w:val="hr-HR"/>
        </w:rPr>
        <w:tab/>
      </w:r>
    </w:p>
    <w:p w:rsidR="00DB069F" w:rsidRDefault="00DB069F" w:rsidP="00DB069F">
      <w:pPr>
        <w:spacing w:after="0"/>
        <w:rPr>
          <w:rFonts w:cstheme="minorHAnsi"/>
          <w:sz w:val="24"/>
          <w:szCs w:val="24"/>
          <w:lang w:val="hr-HR"/>
        </w:rPr>
      </w:pPr>
    </w:p>
    <w:p w:rsidR="00DB069F" w:rsidRDefault="00DB069F" w:rsidP="00DB069F">
      <w:pPr>
        <w:spacing w:after="0"/>
        <w:rPr>
          <w:rFonts w:cstheme="minorHAnsi"/>
          <w:sz w:val="24"/>
          <w:szCs w:val="24"/>
          <w:lang w:val="hr-HR"/>
        </w:rPr>
      </w:pPr>
    </w:p>
    <w:p w:rsidR="00DB069F" w:rsidRDefault="00DB069F" w:rsidP="00DB069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hr-HR"/>
        </w:rPr>
        <w:t>Sanja Čagalj prof.</w:t>
      </w:r>
    </w:p>
    <w:p w:rsidR="00871CF0" w:rsidRDefault="00871CF0">
      <w:pPr>
        <w:spacing w:line="259" w:lineRule="auto"/>
        <w:rPr>
          <w:rFonts w:ascii="Arial" w:hAnsi="Arial" w:cstheme="minorHAnsi"/>
          <w:b/>
          <w:sz w:val="16"/>
          <w:szCs w:val="16"/>
          <w:lang w:val="hr-HR"/>
        </w:rPr>
      </w:pPr>
    </w:p>
    <w:p w:rsidR="00871CF0" w:rsidRDefault="00871CF0">
      <w:pPr>
        <w:spacing w:line="259" w:lineRule="auto"/>
        <w:rPr>
          <w:rFonts w:ascii="Arial" w:hAnsi="Arial" w:cstheme="minorHAnsi"/>
          <w:b/>
          <w:sz w:val="16"/>
          <w:szCs w:val="16"/>
          <w:lang w:val="hr-HR"/>
        </w:rPr>
      </w:pPr>
    </w:p>
    <w:p w:rsidR="00871CF0" w:rsidRPr="0049264A" w:rsidRDefault="00871CF0">
      <w:pPr>
        <w:spacing w:line="259" w:lineRule="auto"/>
        <w:rPr>
          <w:rFonts w:ascii="Arial" w:hAnsi="Arial" w:cstheme="minorHAnsi"/>
          <w:b/>
          <w:sz w:val="16"/>
          <w:szCs w:val="16"/>
          <w:lang w:val="hr-HR"/>
        </w:rPr>
      </w:pPr>
    </w:p>
    <w:p w:rsidR="007C3E78" w:rsidRDefault="007C3E78">
      <w:pPr>
        <w:spacing w:line="259" w:lineRule="auto"/>
        <w:rPr>
          <w:rFonts w:ascii="Arial" w:hAnsi="Arial" w:cstheme="minorHAnsi"/>
          <w:b/>
          <w:sz w:val="24"/>
          <w:szCs w:val="24"/>
          <w:lang w:val="hr-HR"/>
        </w:rPr>
      </w:pPr>
    </w:p>
    <w:p w:rsidR="007C3E78" w:rsidRDefault="007C3E78">
      <w:pPr>
        <w:spacing w:line="259" w:lineRule="auto"/>
        <w:rPr>
          <w:rFonts w:cstheme="minorHAnsi"/>
          <w:b/>
          <w:sz w:val="24"/>
          <w:szCs w:val="24"/>
          <w:lang w:val="hr-HR"/>
        </w:rPr>
      </w:pPr>
    </w:p>
    <w:p w:rsidR="007C3E78" w:rsidRDefault="007C3E78">
      <w:pPr>
        <w:spacing w:after="60"/>
        <w:rPr>
          <w:rFonts w:ascii="Arial" w:hAnsi="Arial" w:cstheme="minorHAnsi"/>
          <w:b/>
          <w:u w:val="single"/>
        </w:rPr>
      </w:pPr>
    </w:p>
    <w:p w:rsidR="007C3E78" w:rsidRDefault="00DD51CC">
      <w:pPr>
        <w:rPr>
          <w:rFonts w:cstheme="minorHAnsi"/>
          <w:b/>
        </w:rPr>
      </w:pPr>
      <w:r>
        <w:br w:type="page"/>
      </w:r>
    </w:p>
    <w:sectPr w:rsidR="007C3E78">
      <w:footerReference w:type="default" r:id="rId8"/>
      <w:headerReference w:type="first" r:id="rId9"/>
      <w:footerReference w:type="first" r:id="rId10"/>
      <w:pgSz w:w="11906" w:h="16838"/>
      <w:pgMar w:top="708" w:right="1417" w:bottom="1417" w:left="1417" w:header="708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6AB" w:rsidRDefault="007336AB">
      <w:pPr>
        <w:spacing w:after="0"/>
      </w:pPr>
      <w:r>
        <w:separator/>
      </w:r>
    </w:p>
  </w:endnote>
  <w:endnote w:type="continuationSeparator" w:id="0">
    <w:p w:rsidR="007336AB" w:rsidRDefault="00733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685727"/>
      <w:docPartObj>
        <w:docPartGallery w:val="Page Numbers (Bottom of Page)"/>
        <w:docPartUnique/>
      </w:docPartObj>
    </w:sdtPr>
    <w:sdtEndPr/>
    <w:sdtContent>
      <w:p w:rsidR="00D05BD0" w:rsidRDefault="00D05BD0">
        <w:pPr>
          <w:pStyle w:val="Podnoje"/>
        </w:pPr>
        <w:r>
          <w:fldChar w:fldCharType="begin"/>
        </w:r>
        <w:r>
          <w:instrText>PAGE</w:instrText>
        </w:r>
        <w:r>
          <w:fldChar w:fldCharType="separate"/>
        </w:r>
        <w:r w:rsidR="006E0B8E">
          <w:rPr>
            <w:noProof/>
          </w:rPr>
          <w:t>2</w:t>
        </w:r>
        <w:r>
          <w:fldChar w:fldCharType="end"/>
        </w:r>
      </w:p>
    </w:sdtContent>
  </w:sdt>
  <w:p w:rsidR="00D05BD0" w:rsidRDefault="00D05BD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365741"/>
      <w:docPartObj>
        <w:docPartGallery w:val="Page Numbers (Bottom of Page)"/>
        <w:docPartUnique/>
      </w:docPartObj>
    </w:sdtPr>
    <w:sdtEndPr/>
    <w:sdtContent>
      <w:p w:rsidR="00D05BD0" w:rsidRDefault="00D05BD0">
        <w:pPr>
          <w:pStyle w:val="Podnoje"/>
        </w:pPr>
        <w:r>
          <w:fldChar w:fldCharType="begin"/>
        </w:r>
        <w:r>
          <w:instrText>PAGE</w:instrText>
        </w:r>
        <w:r>
          <w:fldChar w:fldCharType="separate"/>
        </w:r>
        <w:r w:rsidR="006E0B8E">
          <w:rPr>
            <w:noProof/>
          </w:rPr>
          <w:t>1</w:t>
        </w:r>
        <w:r>
          <w:fldChar w:fldCharType="end"/>
        </w:r>
      </w:p>
    </w:sdtContent>
  </w:sdt>
  <w:p w:rsidR="00D05BD0" w:rsidRDefault="00D05BD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6AB" w:rsidRDefault="007336AB">
      <w:pPr>
        <w:spacing w:after="0"/>
      </w:pPr>
      <w:r>
        <w:separator/>
      </w:r>
    </w:p>
  </w:footnote>
  <w:footnote w:type="continuationSeparator" w:id="0">
    <w:p w:rsidR="007336AB" w:rsidRDefault="007336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BD0" w:rsidRDefault="00D05BD0">
    <w:pPr>
      <w:pStyle w:val="Zaglavlje"/>
      <w:jc w:val="center"/>
    </w:pPr>
  </w:p>
  <w:p w:rsidR="00D05BD0" w:rsidRDefault="00D05BD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911"/>
    <w:multiLevelType w:val="multilevel"/>
    <w:tmpl w:val="631699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D75371"/>
    <w:multiLevelType w:val="multilevel"/>
    <w:tmpl w:val="D570EAB0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E30AE9"/>
    <w:multiLevelType w:val="multilevel"/>
    <w:tmpl w:val="7D9EB674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theme="minorHAnsi" w:hint="default"/>
        <w:b/>
      </w:rPr>
    </w:lvl>
    <w:lvl w:ilvl="1">
      <w:start w:val="1"/>
      <w:numFmt w:val="decimal"/>
      <w:lvlText w:val="%1.%2"/>
      <w:lvlJc w:val="left"/>
      <w:pPr>
        <w:ind w:left="1866" w:hanging="360"/>
      </w:pPr>
      <w:rPr>
        <w:rFonts w:ascii="Arial" w:hAnsi="Arial" w:cstheme="minorHAnsi" w:hint="default"/>
        <w:b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ascii="Arial" w:hAnsi="Arial" w:cstheme="minorHAnsi" w:hint="default"/>
        <w:b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ascii="Arial" w:hAnsi="Arial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ascii="Arial" w:hAnsi="Arial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ascii="Arial" w:hAnsi="Arial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ascii="Arial" w:hAnsi="Arial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ascii="Arial" w:hAnsi="Arial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3848" w:hanging="1800"/>
      </w:pPr>
      <w:rPr>
        <w:rFonts w:ascii="Arial" w:hAnsi="Arial" w:cstheme="minorHAnsi" w:hint="default"/>
        <w:b/>
      </w:rPr>
    </w:lvl>
  </w:abstractNum>
  <w:abstractNum w:abstractNumId="3" w15:restartNumberingAfterBreak="0">
    <w:nsid w:val="3D4956E9"/>
    <w:multiLevelType w:val="multilevel"/>
    <w:tmpl w:val="FB7C527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413A73"/>
    <w:multiLevelType w:val="multilevel"/>
    <w:tmpl w:val="2EBC5228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b/>
      </w:rPr>
    </w:lvl>
  </w:abstractNum>
  <w:abstractNum w:abstractNumId="5" w15:restartNumberingAfterBreak="0">
    <w:nsid w:val="49D067E7"/>
    <w:multiLevelType w:val="multilevel"/>
    <w:tmpl w:val="B11E4BEE"/>
    <w:lvl w:ilvl="0">
      <w:start w:val="4"/>
      <w:numFmt w:val="decimal"/>
      <w:lvlText w:val="%1."/>
      <w:lvlJc w:val="left"/>
      <w:pPr>
        <w:tabs>
          <w:tab w:val="num" w:pos="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40" w:hanging="1800"/>
      </w:pPr>
      <w:rPr>
        <w:b/>
      </w:rPr>
    </w:lvl>
  </w:abstractNum>
  <w:abstractNum w:abstractNumId="6" w15:restartNumberingAfterBreak="0">
    <w:nsid w:val="598A4859"/>
    <w:multiLevelType w:val="multilevel"/>
    <w:tmpl w:val="93720C3C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6" w:hanging="1800"/>
      </w:pPr>
    </w:lvl>
  </w:abstractNum>
  <w:abstractNum w:abstractNumId="7" w15:restartNumberingAfterBreak="0">
    <w:nsid w:val="60FA1971"/>
    <w:multiLevelType w:val="multilevel"/>
    <w:tmpl w:val="5B64A1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C9554B7"/>
    <w:multiLevelType w:val="multilevel"/>
    <w:tmpl w:val="52808FDC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theme="minorHAnsi" w:hint="default"/>
        <w:b/>
      </w:rPr>
    </w:lvl>
    <w:lvl w:ilvl="1">
      <w:start w:val="2"/>
      <w:numFmt w:val="decimal"/>
      <w:lvlText w:val="%1.%2"/>
      <w:lvlJc w:val="left"/>
      <w:pPr>
        <w:ind w:left="1506" w:hanging="360"/>
      </w:pPr>
      <w:rPr>
        <w:rFonts w:ascii="Arial" w:hAnsi="Arial" w:cstheme="minorHAnsi" w:hint="default"/>
        <w:b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ascii="Arial" w:hAnsi="Arial" w:cstheme="minorHAnsi" w:hint="default"/>
        <w:b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ascii="Arial" w:hAnsi="Arial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ascii="Arial" w:hAnsi="Arial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ascii="Arial" w:hAnsi="Arial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ascii="Arial" w:hAnsi="Arial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ascii="Arial" w:hAnsi="Arial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ascii="Arial" w:hAnsi="Arial" w:cstheme="minorHAnsi" w:hint="default"/>
        <w:b/>
      </w:rPr>
    </w:lvl>
  </w:abstractNum>
  <w:abstractNum w:abstractNumId="9" w15:restartNumberingAfterBreak="0">
    <w:nsid w:val="7E294980"/>
    <w:multiLevelType w:val="multilevel"/>
    <w:tmpl w:val="D2A23D8C"/>
    <w:lvl w:ilvl="0">
      <w:start w:val="1"/>
      <w:numFmt w:val="bullet"/>
      <w:lvlText w:val="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5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78"/>
    <w:rsid w:val="00041810"/>
    <w:rsid w:val="000F4C80"/>
    <w:rsid w:val="000F59A7"/>
    <w:rsid w:val="001278B6"/>
    <w:rsid w:val="001908EA"/>
    <w:rsid w:val="001D0143"/>
    <w:rsid w:val="0022735F"/>
    <w:rsid w:val="002807E2"/>
    <w:rsid w:val="002910E9"/>
    <w:rsid w:val="002C3998"/>
    <w:rsid w:val="002F062A"/>
    <w:rsid w:val="00325922"/>
    <w:rsid w:val="0038084A"/>
    <w:rsid w:val="003934A2"/>
    <w:rsid w:val="00407B28"/>
    <w:rsid w:val="00411280"/>
    <w:rsid w:val="004822CD"/>
    <w:rsid w:val="00486919"/>
    <w:rsid w:val="0049264A"/>
    <w:rsid w:val="004970F6"/>
    <w:rsid w:val="004B3797"/>
    <w:rsid w:val="004E326B"/>
    <w:rsid w:val="005B050F"/>
    <w:rsid w:val="006034B3"/>
    <w:rsid w:val="006178A2"/>
    <w:rsid w:val="00646087"/>
    <w:rsid w:val="006A3FE9"/>
    <w:rsid w:val="006E0B8E"/>
    <w:rsid w:val="006E7EE2"/>
    <w:rsid w:val="007336AB"/>
    <w:rsid w:val="007A121C"/>
    <w:rsid w:val="007C3E78"/>
    <w:rsid w:val="00871CF0"/>
    <w:rsid w:val="008F2DD3"/>
    <w:rsid w:val="00914F9D"/>
    <w:rsid w:val="00924207"/>
    <w:rsid w:val="009763A9"/>
    <w:rsid w:val="00983924"/>
    <w:rsid w:val="009D700A"/>
    <w:rsid w:val="00A914DC"/>
    <w:rsid w:val="00AD798E"/>
    <w:rsid w:val="00BA6E07"/>
    <w:rsid w:val="00BB1549"/>
    <w:rsid w:val="00C503A1"/>
    <w:rsid w:val="00C96804"/>
    <w:rsid w:val="00CA0010"/>
    <w:rsid w:val="00CA3529"/>
    <w:rsid w:val="00CB48F2"/>
    <w:rsid w:val="00D05BD0"/>
    <w:rsid w:val="00D35215"/>
    <w:rsid w:val="00D47E34"/>
    <w:rsid w:val="00D94554"/>
    <w:rsid w:val="00DA18E0"/>
    <w:rsid w:val="00DA2BC6"/>
    <w:rsid w:val="00DB069F"/>
    <w:rsid w:val="00DB2E4B"/>
    <w:rsid w:val="00DD51CC"/>
    <w:rsid w:val="00E22911"/>
    <w:rsid w:val="00F24F28"/>
    <w:rsid w:val="00F977AA"/>
    <w:rsid w:val="00FD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63151D-2F6E-40FE-8820-E8C77B33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804"/>
  </w:style>
  <w:style w:type="paragraph" w:styleId="Naslov1">
    <w:name w:val="heading 1"/>
    <w:basedOn w:val="Normal"/>
    <w:next w:val="Normal"/>
    <w:link w:val="Naslov1Char"/>
    <w:uiPriority w:val="9"/>
    <w:qFormat/>
    <w:rsid w:val="00C9680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9680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680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9680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9680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9680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9680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9680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9680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80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9680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680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9680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96804"/>
    <w:rPr>
      <w:rFonts w:asciiTheme="majorHAnsi" w:eastAsiaTheme="majorEastAsia" w:hAnsiTheme="majorHAnsi" w:cstheme="majorBidi"/>
      <w:b/>
      <w:bCs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9680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96804"/>
    <w:rPr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96804"/>
    <w:rPr>
      <w:b/>
      <w:bCs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96804"/>
    <w:rPr>
      <w:i/>
      <w:iCs/>
    </w:rPr>
  </w:style>
  <w:style w:type="character" w:customStyle="1" w:styleId="NaslovChar">
    <w:name w:val="Naslov Char"/>
    <w:basedOn w:val="Zadanifontodlomka"/>
    <w:link w:val="Naslov"/>
    <w:uiPriority w:val="10"/>
    <w:rsid w:val="00C9680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naslovChar">
    <w:name w:val="Podnaslov Char"/>
    <w:basedOn w:val="Zadanifontodlomka"/>
    <w:link w:val="Podnaslov"/>
    <w:uiPriority w:val="11"/>
    <w:rsid w:val="00C96804"/>
    <w:rPr>
      <w:rFonts w:asciiTheme="majorHAnsi" w:eastAsiaTheme="majorEastAsia" w:hAnsiTheme="majorHAnsi" w:cstheme="majorBidi"/>
      <w:sz w:val="24"/>
      <w:szCs w:val="24"/>
    </w:rPr>
  </w:style>
  <w:style w:type="character" w:styleId="Naglaeno">
    <w:name w:val="Strong"/>
    <w:basedOn w:val="Zadanifontodlomka"/>
    <w:uiPriority w:val="22"/>
    <w:qFormat/>
    <w:rsid w:val="00C96804"/>
    <w:rPr>
      <w:b/>
      <w:bCs/>
      <w:color w:val="auto"/>
    </w:rPr>
  </w:style>
  <w:style w:type="character" w:customStyle="1" w:styleId="Isticanje">
    <w:name w:val="Isticanje"/>
    <w:uiPriority w:val="20"/>
    <w:rsid w:val="0050750D"/>
    <w:rPr>
      <w:caps/>
      <w:spacing w:val="5"/>
      <w:sz w:val="20"/>
      <w:szCs w:val="20"/>
    </w:rPr>
  </w:style>
  <w:style w:type="character" w:customStyle="1" w:styleId="BezproredaChar">
    <w:name w:val="Bez proreda Char"/>
    <w:basedOn w:val="Zadanifontodlomka"/>
    <w:link w:val="Bezproreda"/>
    <w:uiPriority w:val="1"/>
    <w:rsid w:val="0050750D"/>
  </w:style>
  <w:style w:type="character" w:customStyle="1" w:styleId="CitatChar">
    <w:name w:val="Citat Char"/>
    <w:basedOn w:val="Zadanifontodlomka"/>
    <w:link w:val="Citat"/>
    <w:uiPriority w:val="29"/>
    <w:rsid w:val="00C9680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96804"/>
    <w:rPr>
      <w:rFonts w:asciiTheme="majorHAnsi" w:eastAsiaTheme="majorEastAsia" w:hAnsiTheme="majorHAnsi" w:cstheme="majorBidi"/>
      <w:sz w:val="26"/>
      <w:szCs w:val="26"/>
    </w:rPr>
  </w:style>
  <w:style w:type="character" w:styleId="Neupadljivoisticanje">
    <w:name w:val="Subtle Emphasis"/>
    <w:basedOn w:val="Zadanifontodlomka"/>
    <w:uiPriority w:val="19"/>
    <w:qFormat/>
    <w:rsid w:val="00C96804"/>
    <w:rPr>
      <w:i/>
      <w:iCs/>
      <w:color w:val="auto"/>
    </w:rPr>
  </w:style>
  <w:style w:type="character" w:styleId="Jakoisticanje">
    <w:name w:val="Intense Emphasis"/>
    <w:basedOn w:val="Zadanifontodlomka"/>
    <w:uiPriority w:val="21"/>
    <w:qFormat/>
    <w:rsid w:val="00C96804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C96804"/>
    <w:rPr>
      <w:smallCaps/>
      <w:color w:val="auto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C96804"/>
    <w:rPr>
      <w:b/>
      <w:bCs/>
      <w:smallCaps/>
      <w:color w:val="auto"/>
      <w:u w:val="single"/>
    </w:rPr>
  </w:style>
  <w:style w:type="character" w:styleId="Naslovknjige">
    <w:name w:val="Book Title"/>
    <w:basedOn w:val="Zadanifontodlomka"/>
    <w:uiPriority w:val="33"/>
    <w:qFormat/>
    <w:rsid w:val="00C96804"/>
    <w:rPr>
      <w:b/>
      <w:bCs/>
      <w:smallCaps/>
      <w:color w:val="auto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290"/>
    <w:rPr>
      <w:rFonts w:ascii="Tahoma" w:hAnsi="Tahoma" w:cs="Tahoma"/>
      <w:sz w:val="16"/>
      <w:szCs w:val="16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385396"/>
  </w:style>
  <w:style w:type="character" w:customStyle="1" w:styleId="PodnojeChar">
    <w:name w:val="Podnožje Char"/>
    <w:basedOn w:val="Zadanifontodlomka"/>
    <w:link w:val="Podnoje"/>
    <w:uiPriority w:val="99"/>
    <w:qFormat/>
    <w:rsid w:val="00385396"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F87FF4"/>
    <w:rPr>
      <w:color w:val="0000FF"/>
      <w:u w:val="single"/>
    </w:rPr>
  </w:style>
  <w:style w:type="character" w:customStyle="1" w:styleId="Posjeenainternetskapoveznica">
    <w:name w:val="Posjećena internetska poveznica"/>
    <w:basedOn w:val="Zadanifontodlomka"/>
    <w:uiPriority w:val="99"/>
    <w:semiHidden/>
    <w:unhideWhenUsed/>
    <w:rsid w:val="00F87FF4"/>
    <w:rPr>
      <w:color w:val="800080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681F6C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1F6C"/>
    <w:rPr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81F6C"/>
    <w:rPr>
      <w:b/>
      <w:bCs/>
      <w:sz w:val="20"/>
      <w:szCs w:val="20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96804"/>
    <w:rPr>
      <w:b/>
      <w:bCs/>
      <w:sz w:val="18"/>
      <w:szCs w:val="18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styleId="Naslov">
    <w:name w:val="Title"/>
    <w:basedOn w:val="Normal"/>
    <w:next w:val="Normal"/>
    <w:link w:val="NaslovChar"/>
    <w:uiPriority w:val="10"/>
    <w:qFormat/>
    <w:rsid w:val="00C9680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9680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Bezproreda">
    <w:name w:val="No Spacing"/>
    <w:link w:val="BezproredaChar"/>
    <w:uiPriority w:val="1"/>
    <w:qFormat/>
    <w:rsid w:val="00C9680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0750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9680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9680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96804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34290"/>
    <w:pPr>
      <w:spacing w:after="0"/>
    </w:pPr>
    <w:rPr>
      <w:rFonts w:ascii="Tahoma" w:hAnsi="Tahoma" w:cs="Tahoma"/>
      <w:sz w:val="16"/>
      <w:szCs w:val="16"/>
    </w:rPr>
  </w:style>
  <w:style w:type="paragraph" w:customStyle="1" w:styleId="Zaglavljeipodnoje">
    <w:name w:val="Zaglavlje i podnožje"/>
    <w:basedOn w:val="Normal"/>
  </w:style>
  <w:style w:type="paragraph" w:styleId="Zaglavlje">
    <w:name w:val="header"/>
    <w:basedOn w:val="Normal"/>
    <w:link w:val="ZaglavljeChar"/>
    <w:uiPriority w:val="99"/>
    <w:unhideWhenUsed/>
    <w:rsid w:val="00385396"/>
    <w:pPr>
      <w:tabs>
        <w:tab w:val="center" w:pos="4536"/>
        <w:tab w:val="right" w:pos="9072"/>
      </w:tabs>
      <w:spacing w:after="0"/>
    </w:pPr>
  </w:style>
  <w:style w:type="paragraph" w:styleId="Podnoje">
    <w:name w:val="footer"/>
    <w:basedOn w:val="Normal"/>
    <w:link w:val="PodnojeChar"/>
    <w:uiPriority w:val="99"/>
    <w:unhideWhenUsed/>
    <w:rsid w:val="00385396"/>
    <w:pPr>
      <w:tabs>
        <w:tab w:val="center" w:pos="4536"/>
        <w:tab w:val="right" w:pos="9072"/>
      </w:tabs>
      <w:spacing w:after="0"/>
    </w:pPr>
  </w:style>
  <w:style w:type="paragraph" w:customStyle="1" w:styleId="xl64">
    <w:name w:val="xl64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65">
    <w:name w:val="xl65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66">
    <w:name w:val="xl66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67">
    <w:name w:val="xl67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b/>
      <w:bCs/>
      <w:i/>
      <w:iCs/>
      <w:color w:val="000000"/>
      <w:sz w:val="18"/>
      <w:szCs w:val="18"/>
      <w:lang w:val="hr-HR" w:eastAsia="hr-HR" w:bidi="ar-SA"/>
    </w:rPr>
  </w:style>
  <w:style w:type="paragraph" w:customStyle="1" w:styleId="xl68">
    <w:name w:val="xl68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69">
    <w:name w:val="xl69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70">
    <w:name w:val="xl70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71">
    <w:name w:val="xl71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center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72">
    <w:name w:val="xl72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73">
    <w:name w:val="xl73"/>
    <w:basedOn w:val="Normal"/>
    <w:rsid w:val="00F87F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4">
    <w:name w:val="xl74"/>
    <w:basedOn w:val="Normal"/>
    <w:rsid w:val="00F87FF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75">
    <w:name w:val="xl75"/>
    <w:basedOn w:val="Normal"/>
    <w:rsid w:val="00F87FF4"/>
    <w:pPr>
      <w:spacing w:beforeAutospacing="1" w:afterAutospacing="1"/>
    </w:pPr>
    <w:rPr>
      <w:rFonts w:ascii="Arial" w:eastAsia="Times New Roman" w:hAnsi="Arial" w:cs="Arial"/>
      <w:sz w:val="24"/>
      <w:szCs w:val="24"/>
      <w:lang w:val="hr-HR" w:eastAsia="hr-HR" w:bidi="ar-SA"/>
    </w:rPr>
  </w:style>
  <w:style w:type="paragraph" w:customStyle="1" w:styleId="xl76">
    <w:name w:val="xl76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7">
    <w:name w:val="xl77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8">
    <w:name w:val="xl78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79">
    <w:name w:val="xl79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0">
    <w:name w:val="xl80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1">
    <w:name w:val="xl81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2">
    <w:name w:val="xl82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3">
    <w:name w:val="xl83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84">
    <w:name w:val="xl84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85">
    <w:name w:val="xl85"/>
    <w:basedOn w:val="Normal"/>
    <w:rsid w:val="00F87FF4"/>
    <w:pPr>
      <w:spacing w:beforeAutospacing="1" w:afterAutospacing="1"/>
    </w:pPr>
    <w:rPr>
      <w:rFonts w:ascii="Arial" w:eastAsia="Times New Roman" w:hAnsi="Arial" w:cs="Arial"/>
      <w:b/>
      <w:bCs/>
      <w:sz w:val="24"/>
      <w:szCs w:val="24"/>
      <w:lang w:val="hr-HR" w:eastAsia="hr-HR" w:bidi="ar-SA"/>
    </w:rPr>
  </w:style>
  <w:style w:type="paragraph" w:customStyle="1" w:styleId="xl86">
    <w:name w:val="xl86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val="hr-HR" w:eastAsia="hr-HR" w:bidi="ar-SA"/>
    </w:rPr>
  </w:style>
  <w:style w:type="paragraph" w:customStyle="1" w:styleId="xl87">
    <w:name w:val="xl87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  <w:jc w:val="center"/>
    </w:pPr>
    <w:rPr>
      <w:rFonts w:ascii="Arial" w:eastAsia="Times New Roman" w:hAnsi="Arial" w:cs="Arial"/>
      <w:b/>
      <w:bCs/>
      <w:i/>
      <w:iCs/>
      <w:sz w:val="16"/>
      <w:szCs w:val="16"/>
      <w:lang w:val="hr-HR" w:eastAsia="hr-HR" w:bidi="ar-SA"/>
    </w:rPr>
  </w:style>
  <w:style w:type="paragraph" w:customStyle="1" w:styleId="xl88">
    <w:name w:val="xl88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89">
    <w:name w:val="xl89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90">
    <w:name w:val="xl90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91">
    <w:name w:val="xl91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color w:val="000000"/>
      <w:sz w:val="16"/>
      <w:szCs w:val="16"/>
      <w:lang w:val="hr-HR" w:eastAsia="hr-HR" w:bidi="ar-SA"/>
    </w:rPr>
  </w:style>
  <w:style w:type="paragraph" w:customStyle="1" w:styleId="xl92">
    <w:name w:val="xl92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93">
    <w:name w:val="xl93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94">
    <w:name w:val="xl94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95">
    <w:name w:val="xl95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96">
    <w:name w:val="xl96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97">
    <w:name w:val="xl97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98">
    <w:name w:val="xl98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99">
    <w:name w:val="xl99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Autospacing="1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00">
    <w:name w:val="xl100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Autospacing="1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01">
    <w:name w:val="xl101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val="hr-HR" w:eastAsia="hr-HR" w:bidi="ar-SA"/>
    </w:rPr>
  </w:style>
  <w:style w:type="paragraph" w:customStyle="1" w:styleId="xl102">
    <w:name w:val="xl102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7DEE8"/>
      <w:spacing w:beforeAutospacing="1" w:afterAutospacing="1"/>
    </w:pPr>
    <w:rPr>
      <w:rFonts w:ascii="Arial" w:eastAsia="Times New Roman" w:hAnsi="Arial" w:cs="Arial"/>
      <w:sz w:val="18"/>
      <w:szCs w:val="18"/>
      <w:lang w:val="hr-HR" w:eastAsia="hr-HR" w:bidi="ar-SA"/>
    </w:rPr>
  </w:style>
  <w:style w:type="paragraph" w:customStyle="1" w:styleId="xl103">
    <w:name w:val="xl103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</w:pPr>
    <w:rPr>
      <w:rFonts w:ascii="Arial" w:eastAsia="Times New Roman" w:hAnsi="Arial" w:cs="Arial"/>
      <w:sz w:val="18"/>
      <w:szCs w:val="18"/>
      <w:lang w:val="hr-HR" w:eastAsia="hr-HR" w:bidi="ar-SA"/>
    </w:rPr>
  </w:style>
  <w:style w:type="paragraph" w:customStyle="1" w:styleId="xl104">
    <w:name w:val="xl104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</w:pPr>
    <w:rPr>
      <w:rFonts w:ascii="Arial" w:eastAsia="Times New Roman" w:hAnsi="Arial" w:cs="Arial"/>
      <w:sz w:val="18"/>
      <w:szCs w:val="18"/>
      <w:lang w:val="hr-HR" w:eastAsia="hr-HR" w:bidi="ar-SA"/>
    </w:rPr>
  </w:style>
  <w:style w:type="paragraph" w:customStyle="1" w:styleId="xl105">
    <w:name w:val="xl105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</w:pPr>
    <w:rPr>
      <w:rFonts w:ascii="Arial" w:eastAsia="Times New Roman" w:hAnsi="Arial" w:cs="Arial"/>
      <w:sz w:val="24"/>
      <w:szCs w:val="24"/>
      <w:lang w:val="hr-HR" w:eastAsia="hr-HR" w:bidi="ar-SA"/>
    </w:rPr>
  </w:style>
  <w:style w:type="paragraph" w:customStyle="1" w:styleId="xl106">
    <w:name w:val="xl106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07">
    <w:name w:val="xl107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/>
    </w:pPr>
    <w:rPr>
      <w:rFonts w:ascii="Arial" w:eastAsia="Times New Roman" w:hAnsi="Arial" w:cs="Arial"/>
      <w:b/>
      <w:bCs/>
      <w:color w:val="FF0000"/>
      <w:sz w:val="18"/>
      <w:szCs w:val="18"/>
      <w:lang w:val="hr-HR" w:eastAsia="hr-HR" w:bidi="ar-SA"/>
    </w:rPr>
  </w:style>
  <w:style w:type="paragraph" w:customStyle="1" w:styleId="xl108">
    <w:name w:val="xl108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/>
      <w:jc w:val="right"/>
    </w:pPr>
    <w:rPr>
      <w:rFonts w:ascii="Arial" w:eastAsia="Times New Roman" w:hAnsi="Arial" w:cs="Arial"/>
      <w:b/>
      <w:bCs/>
      <w:color w:val="FF0000"/>
      <w:sz w:val="18"/>
      <w:szCs w:val="18"/>
      <w:lang w:val="hr-HR" w:eastAsia="hr-HR" w:bidi="ar-SA"/>
    </w:rPr>
  </w:style>
  <w:style w:type="paragraph" w:customStyle="1" w:styleId="xl109">
    <w:name w:val="xl109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9694"/>
      <w:spacing w:beforeAutospacing="1" w:afterAutospacing="1"/>
      <w:jc w:val="right"/>
      <w:textAlignment w:val="center"/>
    </w:pPr>
    <w:rPr>
      <w:rFonts w:ascii="Arial" w:eastAsia="Times New Roman" w:hAnsi="Arial" w:cs="Arial"/>
      <w:b/>
      <w:bCs/>
      <w:color w:val="FF0000"/>
      <w:sz w:val="18"/>
      <w:szCs w:val="18"/>
      <w:lang w:val="hr-HR" w:eastAsia="hr-HR" w:bidi="ar-SA"/>
    </w:rPr>
  </w:style>
  <w:style w:type="paragraph" w:customStyle="1" w:styleId="xl110">
    <w:name w:val="xl110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111">
    <w:name w:val="xl111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sz w:val="16"/>
      <w:szCs w:val="16"/>
      <w:lang w:val="hr-HR" w:eastAsia="hr-HR" w:bidi="ar-SA"/>
    </w:rPr>
  </w:style>
  <w:style w:type="paragraph" w:customStyle="1" w:styleId="xl112">
    <w:name w:val="xl112"/>
    <w:basedOn w:val="Normal"/>
    <w:rsid w:val="00F87FF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13">
    <w:name w:val="xl113"/>
    <w:basedOn w:val="Normal"/>
    <w:rsid w:val="00F87FF4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14">
    <w:name w:val="xl114"/>
    <w:basedOn w:val="Normal"/>
    <w:rsid w:val="00F87FF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font5">
    <w:name w:val="font5"/>
    <w:basedOn w:val="Normal"/>
    <w:rsid w:val="00E13F86"/>
    <w:pPr>
      <w:spacing w:beforeAutospacing="1" w:afterAutospacing="1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font6">
    <w:name w:val="font6"/>
    <w:basedOn w:val="Normal"/>
    <w:rsid w:val="00E13F86"/>
    <w:pPr>
      <w:spacing w:beforeAutospacing="1" w:afterAutospacing="1"/>
    </w:pPr>
    <w:rPr>
      <w:rFonts w:ascii="Arial" w:eastAsia="Times New Roman" w:hAnsi="Arial" w:cs="Arial"/>
      <w:b/>
      <w:bCs/>
      <w:i/>
      <w:iCs/>
      <w:sz w:val="24"/>
      <w:szCs w:val="24"/>
      <w:lang w:val="hr-HR" w:eastAsia="hr-HR" w:bidi="ar-SA"/>
    </w:rPr>
  </w:style>
  <w:style w:type="paragraph" w:customStyle="1" w:styleId="xl115">
    <w:name w:val="xl115"/>
    <w:basedOn w:val="Normal"/>
    <w:rsid w:val="00E13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16">
    <w:name w:val="xl116"/>
    <w:basedOn w:val="Normal"/>
    <w:rsid w:val="00E13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17">
    <w:name w:val="xl117"/>
    <w:basedOn w:val="Normal"/>
    <w:rsid w:val="00E13F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EF3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hr-HR" w:eastAsia="hr-HR" w:bidi="ar-SA"/>
    </w:rPr>
  </w:style>
  <w:style w:type="paragraph" w:customStyle="1" w:styleId="xl118">
    <w:name w:val="xl118"/>
    <w:basedOn w:val="Normal"/>
    <w:rsid w:val="00E13F8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19">
    <w:name w:val="xl119"/>
    <w:basedOn w:val="Normal"/>
    <w:rsid w:val="00E13F86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20">
    <w:name w:val="xl120"/>
    <w:basedOn w:val="Normal"/>
    <w:rsid w:val="00E13F8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21">
    <w:name w:val="xl121"/>
    <w:basedOn w:val="Normal"/>
    <w:rsid w:val="00E13F86"/>
    <w:pP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hr-HR" w:eastAsia="hr-HR" w:bidi="ar-SA"/>
    </w:rPr>
  </w:style>
  <w:style w:type="paragraph" w:customStyle="1" w:styleId="xl122">
    <w:name w:val="xl122"/>
    <w:basedOn w:val="Normal"/>
    <w:rsid w:val="00E13F8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23">
    <w:name w:val="xl123"/>
    <w:basedOn w:val="Normal"/>
    <w:rsid w:val="00E13F86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24">
    <w:name w:val="xl124"/>
    <w:basedOn w:val="Normal"/>
    <w:rsid w:val="00E13F8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25">
    <w:name w:val="xl125"/>
    <w:basedOn w:val="Normal"/>
    <w:rsid w:val="001252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26">
    <w:name w:val="xl126"/>
    <w:basedOn w:val="Normal"/>
    <w:rsid w:val="001252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27">
    <w:name w:val="xl127"/>
    <w:basedOn w:val="Normal"/>
    <w:rsid w:val="001252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sz w:val="14"/>
      <w:szCs w:val="14"/>
      <w:lang w:val="hr-HR" w:eastAsia="hr-HR" w:bidi="ar-SA"/>
    </w:rPr>
  </w:style>
  <w:style w:type="paragraph" w:customStyle="1" w:styleId="xl128">
    <w:name w:val="xl128"/>
    <w:basedOn w:val="Normal"/>
    <w:rsid w:val="001252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129">
    <w:name w:val="xl129"/>
    <w:basedOn w:val="Normal"/>
    <w:rsid w:val="001252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Arial" w:eastAsia="Times New Roman" w:hAnsi="Arial" w:cs="Arial"/>
      <w:i/>
      <w:iCs/>
      <w:sz w:val="16"/>
      <w:szCs w:val="16"/>
      <w:lang w:val="hr-HR" w:eastAsia="hr-HR" w:bidi="ar-SA"/>
    </w:rPr>
  </w:style>
  <w:style w:type="paragraph" w:customStyle="1" w:styleId="xl130">
    <w:name w:val="xl130"/>
    <w:basedOn w:val="Normal"/>
    <w:rsid w:val="001252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1">
    <w:name w:val="xl131"/>
    <w:basedOn w:val="Normal"/>
    <w:rsid w:val="00125234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2">
    <w:name w:val="xl132"/>
    <w:basedOn w:val="Normal"/>
    <w:rsid w:val="001252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3">
    <w:name w:val="xl133"/>
    <w:basedOn w:val="Normal"/>
    <w:rsid w:val="00125234"/>
    <w:pP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hr-HR" w:eastAsia="hr-HR" w:bidi="ar-SA"/>
    </w:rPr>
  </w:style>
  <w:style w:type="paragraph" w:customStyle="1" w:styleId="xl134">
    <w:name w:val="xl134"/>
    <w:basedOn w:val="Normal"/>
    <w:rsid w:val="0012523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val="hr-HR" w:eastAsia="hr-HR" w:bidi="ar-SA"/>
    </w:rPr>
  </w:style>
  <w:style w:type="paragraph" w:customStyle="1" w:styleId="xl135">
    <w:name w:val="xl135"/>
    <w:basedOn w:val="Normal"/>
    <w:rsid w:val="00125234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36">
    <w:name w:val="xl136"/>
    <w:basedOn w:val="Normal"/>
    <w:rsid w:val="0012523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1F6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81F6C"/>
    <w:rPr>
      <w:b/>
      <w:bCs/>
    </w:rPr>
  </w:style>
  <w:style w:type="paragraph" w:customStyle="1" w:styleId="msonormal0">
    <w:name w:val="msonormal"/>
    <w:basedOn w:val="Normal"/>
    <w:rsid w:val="009734A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37">
    <w:name w:val="xl137"/>
    <w:basedOn w:val="Normal"/>
    <w:rsid w:val="0097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E75"/>
      <w:spacing w:beforeAutospacing="1" w:afterAutospacing="1"/>
      <w:textAlignment w:val="center"/>
    </w:pPr>
    <w:rPr>
      <w:rFonts w:ascii="Arial" w:eastAsia="Times New Roman" w:hAnsi="Arial" w:cs="Arial"/>
      <w:color w:val="000000"/>
      <w:sz w:val="12"/>
      <w:szCs w:val="12"/>
      <w:lang w:val="hr-HR" w:eastAsia="hr-HR" w:bidi="ar-SA"/>
    </w:rPr>
  </w:style>
  <w:style w:type="paragraph" w:customStyle="1" w:styleId="xl138">
    <w:name w:val="xl138"/>
    <w:basedOn w:val="Normal"/>
    <w:rsid w:val="0097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sz w:val="12"/>
      <w:szCs w:val="12"/>
      <w:lang w:val="hr-HR" w:eastAsia="hr-HR" w:bidi="ar-SA"/>
    </w:rPr>
  </w:style>
  <w:style w:type="paragraph" w:customStyle="1" w:styleId="xl139">
    <w:name w:val="xl139"/>
    <w:basedOn w:val="Normal"/>
    <w:rsid w:val="0097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1C1FF"/>
      <w:spacing w:beforeAutospacing="1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 w:bidi="ar-SA"/>
    </w:rPr>
  </w:style>
  <w:style w:type="paragraph" w:customStyle="1" w:styleId="xl140">
    <w:name w:val="xl140"/>
    <w:basedOn w:val="Normal"/>
    <w:rsid w:val="0097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1E1FF"/>
      <w:spacing w:beforeAutospacing="1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 w:bidi="ar-SA"/>
    </w:rPr>
  </w:style>
  <w:style w:type="paragraph" w:customStyle="1" w:styleId="xl141">
    <w:name w:val="xl141"/>
    <w:basedOn w:val="Normal"/>
    <w:rsid w:val="0097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3535FF"/>
      <w:spacing w:beforeAutospacing="1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2">
    <w:name w:val="xl142"/>
    <w:basedOn w:val="Normal"/>
    <w:rsid w:val="0097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CA9FE"/>
      <w:spacing w:beforeAutospacing="1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 w:bidi="ar-SA"/>
    </w:rPr>
  </w:style>
  <w:style w:type="paragraph" w:customStyle="1" w:styleId="xl143">
    <w:name w:val="xl143"/>
    <w:basedOn w:val="Normal"/>
    <w:rsid w:val="0097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0080"/>
      <w:spacing w:beforeAutospacing="1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4">
    <w:name w:val="xl144"/>
    <w:basedOn w:val="Normal"/>
    <w:rsid w:val="0097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00CE"/>
      <w:spacing w:beforeAutospacing="1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5">
    <w:name w:val="xl145"/>
    <w:basedOn w:val="Normal"/>
    <w:rsid w:val="0097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3300"/>
      <w:spacing w:beforeAutospacing="1" w:afterAutospacing="1"/>
      <w:textAlignment w:val="center"/>
    </w:pPr>
    <w:rPr>
      <w:rFonts w:ascii="Arial" w:eastAsia="Times New Roman" w:hAnsi="Arial" w:cs="Arial"/>
      <w:color w:val="FFFFFF"/>
      <w:sz w:val="16"/>
      <w:szCs w:val="16"/>
      <w:lang w:val="hr-HR" w:eastAsia="hr-HR" w:bidi="ar-SA"/>
    </w:rPr>
  </w:style>
  <w:style w:type="paragraph" w:customStyle="1" w:styleId="xl146">
    <w:name w:val="xl146"/>
    <w:basedOn w:val="Normal"/>
    <w:rsid w:val="0097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330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47">
    <w:name w:val="xl147"/>
    <w:basedOn w:val="Normal"/>
    <w:rsid w:val="0097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3300"/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48">
    <w:name w:val="xl148"/>
    <w:basedOn w:val="Normal"/>
    <w:rsid w:val="0097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149">
    <w:name w:val="xl149"/>
    <w:basedOn w:val="Normal"/>
    <w:rsid w:val="009734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paragraph" w:customStyle="1" w:styleId="xl63">
    <w:name w:val="xl63"/>
    <w:basedOn w:val="Normal"/>
    <w:rsid w:val="003E1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1E1FF"/>
      <w:spacing w:beforeAutospacing="1" w:afterAutospacing="1"/>
      <w:textAlignment w:val="top"/>
    </w:pPr>
    <w:rPr>
      <w:rFonts w:ascii="Arial" w:eastAsia="Times New Roman" w:hAnsi="Arial" w:cs="Arial"/>
      <w:b/>
      <w:bCs/>
      <w:color w:val="000000"/>
      <w:sz w:val="16"/>
      <w:szCs w:val="16"/>
      <w:lang w:val="hr-HR" w:eastAsia="hr-HR" w:bidi="ar-SA"/>
    </w:rPr>
  </w:style>
  <w:style w:type="paragraph" w:customStyle="1" w:styleId="Default">
    <w:name w:val="Default"/>
    <w:rsid w:val="004F61EF"/>
    <w:rPr>
      <w:rFonts w:ascii="Calibri" w:eastAsia="Calibri" w:hAnsi="Calibri" w:cs="Calibri"/>
      <w:color w:val="000000"/>
      <w:sz w:val="24"/>
      <w:szCs w:val="24"/>
      <w:lang w:val="hr-HR" w:bidi="ar-SA"/>
    </w:rPr>
  </w:style>
  <w:style w:type="table" w:styleId="Reetkatablice">
    <w:name w:val="Table Grid"/>
    <w:basedOn w:val="Obinatablica"/>
    <w:uiPriority w:val="39"/>
    <w:rsid w:val="001D08C0"/>
    <w:rPr>
      <w:lang w:val="hr-H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C96804"/>
    <w:rPr>
      <w:i/>
      <w:iCs/>
      <w:color w:val="auto"/>
    </w:rPr>
  </w:style>
  <w:style w:type="character" w:styleId="Hiperveza">
    <w:name w:val="Hyperlink"/>
    <w:basedOn w:val="Zadanifontodlomka"/>
    <w:uiPriority w:val="99"/>
    <w:semiHidden/>
    <w:unhideWhenUsed/>
    <w:rsid w:val="00914F9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14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734F1-D6E5-4339-9CBF-9D2EA81B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7847</Words>
  <Characters>44728</Characters>
  <Application>Microsoft Office Word</Application>
  <DocSecurity>0</DocSecurity>
  <Lines>372</Lines>
  <Paragraphs>104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Sanja Čagalj</cp:lastModifiedBy>
  <cp:revision>2</cp:revision>
  <cp:lastPrinted>2024-07-26T05:57:00Z</cp:lastPrinted>
  <dcterms:created xsi:type="dcterms:W3CDTF">2025-03-31T12:23:00Z</dcterms:created>
  <dcterms:modified xsi:type="dcterms:W3CDTF">2025-03-31T12:23:00Z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